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D9" w:rsidRDefault="00442CD9" w:rsidP="00971B4B">
      <w:pPr>
        <w:jc w:val="center"/>
        <w:rPr>
          <w:b/>
        </w:rPr>
      </w:pPr>
      <w:r>
        <w:rPr>
          <w:b/>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-405130</wp:posOffset>
            </wp:positionV>
            <wp:extent cx="1937385" cy="2405380"/>
            <wp:effectExtent l="19050" t="0" r="5715" b="0"/>
            <wp:wrapSquare wrapText="bothSides"/>
            <wp:docPr id="1" name="Picture 0" descr="Thai Tar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i Tara0001.jpg"/>
                    <pic:cNvPicPr/>
                  </pic:nvPicPr>
                  <pic:blipFill>
                    <a:blip r:embed="rId8" cstate="print"/>
                    <a:stretch>
                      <a:fillRect/>
                    </a:stretch>
                  </pic:blipFill>
                  <pic:spPr>
                    <a:xfrm>
                      <a:off x="0" y="0"/>
                      <a:ext cx="1937385" cy="2405380"/>
                    </a:xfrm>
                    <a:prstGeom prst="rect">
                      <a:avLst/>
                    </a:prstGeom>
                  </pic:spPr>
                </pic:pic>
              </a:graphicData>
            </a:graphic>
          </wp:anchor>
        </w:drawing>
      </w: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442CD9" w:rsidRDefault="00442CD9" w:rsidP="00971B4B">
      <w:pPr>
        <w:jc w:val="center"/>
        <w:rPr>
          <w:b/>
        </w:rPr>
      </w:pPr>
    </w:p>
    <w:p w:rsidR="00971B4B" w:rsidRDefault="00971B4B" w:rsidP="00971B4B">
      <w:pPr>
        <w:jc w:val="center"/>
        <w:rPr>
          <w:b/>
        </w:rPr>
      </w:pPr>
      <w:r>
        <w:rPr>
          <w:b/>
        </w:rPr>
        <w:t>Religion 28/ASLC 57</w:t>
      </w:r>
    </w:p>
    <w:p w:rsidR="00971B4B" w:rsidRDefault="00971B4B" w:rsidP="00971B4B">
      <w:pPr>
        <w:jc w:val="center"/>
        <w:rPr>
          <w:b/>
        </w:rPr>
      </w:pPr>
      <w:r>
        <w:rPr>
          <w:b/>
        </w:rPr>
        <w:t>Socially Engaged Buddhism</w:t>
      </w:r>
    </w:p>
    <w:p w:rsidR="00971B4B" w:rsidRDefault="00971B4B" w:rsidP="00971B4B">
      <w:pPr>
        <w:jc w:val="center"/>
      </w:pPr>
      <w:r>
        <w:t>Spring 2009</w:t>
      </w:r>
    </w:p>
    <w:p w:rsidR="00971B4B" w:rsidRDefault="00971B4B" w:rsidP="00971B4B">
      <w:pPr>
        <w:jc w:val="center"/>
      </w:pPr>
    </w:p>
    <w:p w:rsidR="00971B4B" w:rsidRDefault="00971B4B" w:rsidP="00971B4B">
      <w:pPr>
        <w:jc w:val="center"/>
      </w:pPr>
    </w:p>
    <w:p w:rsidR="00072136" w:rsidRDefault="00072136" w:rsidP="00072136">
      <w:pPr>
        <w:tabs>
          <w:tab w:val="left" w:pos="5040"/>
        </w:tabs>
      </w:pPr>
      <w:r>
        <w:t>Sue Darlington</w:t>
      </w:r>
      <w:r>
        <w:tab/>
        <w:t xml:space="preserve">Class:  </w:t>
      </w:r>
      <w:r w:rsidR="00A06E00">
        <w:t>Wednesdays</w:t>
      </w:r>
      <w:r>
        <w:t xml:space="preserve"> 2:00-5:00</w:t>
      </w:r>
      <w:r w:rsidR="00A06E00">
        <w:t>; Chapin 205</w:t>
      </w:r>
    </w:p>
    <w:p w:rsidR="00072136" w:rsidRDefault="00865832" w:rsidP="00072136">
      <w:pPr>
        <w:tabs>
          <w:tab w:val="left" w:pos="5040"/>
        </w:tabs>
      </w:pPr>
      <w:r>
        <w:t xml:space="preserve">Office hours:  </w:t>
      </w:r>
      <w:r w:rsidR="00072136">
        <w:t>Religion Dep’t</w:t>
      </w:r>
      <w:r>
        <w:t>, Chapin 108</w:t>
      </w:r>
      <w:r w:rsidR="00072136">
        <w:tab/>
      </w:r>
      <w:r>
        <w:t>Wednesdays 12:30-1:30</w:t>
      </w:r>
      <w:r w:rsidRPr="00865832">
        <w:t xml:space="preserve"> </w:t>
      </w:r>
      <w:r>
        <w:t>or by appointment</w:t>
      </w:r>
    </w:p>
    <w:p w:rsidR="00A06E00" w:rsidRDefault="00A06E00" w:rsidP="00171357">
      <w:pPr>
        <w:tabs>
          <w:tab w:val="left" w:pos="360"/>
          <w:tab w:val="left" w:pos="5040"/>
          <w:tab w:val="left" w:pos="5400"/>
        </w:tabs>
      </w:pPr>
      <w:r w:rsidRPr="00072136">
        <w:t>email:  sdarlington@hampshire.edu</w:t>
      </w:r>
    </w:p>
    <w:p w:rsidR="00072136" w:rsidRPr="00072136" w:rsidRDefault="00A06E00" w:rsidP="00865832">
      <w:pPr>
        <w:tabs>
          <w:tab w:val="left" w:pos="360"/>
          <w:tab w:val="left" w:pos="720"/>
          <w:tab w:val="left" w:pos="1440"/>
          <w:tab w:val="left" w:pos="5040"/>
          <w:tab w:val="left" w:pos="5400"/>
        </w:tabs>
      </w:pPr>
      <w:r>
        <w:tab/>
      </w:r>
      <w:r>
        <w:tab/>
      </w:r>
      <w:r w:rsidR="00865832">
        <w:tab/>
      </w:r>
      <w:r>
        <w:tab/>
      </w:r>
      <w:r w:rsidR="00072136" w:rsidRPr="00072136">
        <w:tab/>
        <w:t xml:space="preserve">      </w:t>
      </w:r>
    </w:p>
    <w:p w:rsidR="00B437DA" w:rsidRDefault="00B437DA" w:rsidP="00B437DA">
      <w:r>
        <w:t xml:space="preserve">How is Buddhism engaged in the world?  This course explores how Buddhism is being used in Asia and the </w:t>
      </w:r>
      <w:smartTag w:uri="urn:schemas-microsoft-com:office:smarttags" w:element="country-region">
        <w:smartTag w:uri="urn:schemas-microsoft-com:office:smarttags" w:element="place">
          <w:r>
            <w:t>United States</w:t>
          </w:r>
        </w:smartTag>
      </w:smartTag>
      <w:r>
        <w:t xml:space="preserve"> to address contemporary issues such as human rights, environmentalism, economic development and gender relations.  The historical development and application of engaged Buddhism will be examined in light of traditional Buddhist concepts of morality, interdependence and liberation in comparison with Western ideas of freedom, human rights and democracy.  Cases of </w:t>
      </w:r>
      <w:smartTag w:uri="urn:schemas-microsoft-com:office:smarttags" w:element="country-region">
        <w:r>
          <w:t>Burma</w:t>
        </w:r>
      </w:smartTag>
      <w:r>
        <w:t xml:space="preserve">, </w:t>
      </w:r>
      <w:smartTag w:uri="urn:schemas-microsoft-com:office:smarttags" w:element="country-region">
        <w:r>
          <w:t>Thailand</w:t>
        </w:r>
      </w:smartTag>
      <w:r>
        <w:t xml:space="preserve">, </w:t>
      </w:r>
      <w:smartTag w:uri="urn:schemas-microsoft-com:office:smarttags" w:element="country-region">
        <w:r>
          <w:t>Sri Lanka</w:t>
        </w:r>
      </w:smartTag>
      <w:r>
        <w:t xml:space="preserve">, </w:t>
      </w:r>
      <w:smartTag w:uri="urn:schemas-microsoft-com:office:smarttags" w:element="country-region">
        <w:r>
          <w:t>Tibet</w:t>
        </w:r>
      </w:smartTag>
      <w:r>
        <w:t xml:space="preserve">, </w:t>
      </w:r>
      <w:smartTag w:uri="urn:schemas-microsoft-com:office:smarttags" w:element="country-region">
        <w:r>
          <w:t>India</w:t>
        </w:r>
      </w:smartTag>
      <w:r>
        <w:t xml:space="preserve"> and the </w:t>
      </w:r>
      <w:smartTag w:uri="urn:schemas-microsoft-com:office:smarttags" w:element="country-region">
        <w:smartTag w:uri="urn:schemas-microsoft-com:office:smarttags" w:element="place">
          <w:r>
            <w:t>U.S.</w:t>
          </w:r>
        </w:smartTag>
      </w:smartTag>
      <w:r>
        <w:t xml:space="preserve"> will be studied within their broader cultural, historical and political contexts as we look at progressive and conservative responses to social change.  How do globalization and cultural traditions influence the process of religious and cultural change as people deal with social problems?  Prior knowledge or experience with Buddhism or Asian studies is recommended.</w:t>
      </w:r>
    </w:p>
    <w:p w:rsidR="00B437DA" w:rsidRDefault="00B437DA" w:rsidP="00B437DA"/>
    <w:p w:rsidR="00865832" w:rsidRDefault="00B437DA" w:rsidP="00B437DA">
      <w:pPr>
        <w:spacing w:after="120"/>
      </w:pPr>
      <w:smartTag w:uri="urn:schemas-microsoft-com:office:smarttags" w:element="place">
        <w:smartTag w:uri="urn:schemas-microsoft-com:office:smarttags" w:element="City">
          <w:r>
            <w:rPr>
              <w:b/>
            </w:rPr>
            <w:t>Readings</w:t>
          </w:r>
        </w:smartTag>
      </w:smartTag>
      <w:r>
        <w:rPr>
          <w:b/>
        </w:rPr>
        <w:t xml:space="preserve"> and Discussion:  </w:t>
      </w:r>
      <w:r>
        <w:t xml:space="preserve">This course is premised on everyone’s active participation in class discussion, so it’s essential that students come to class having done the assigned readings.  Participation in class discussion is strongly encouraged, regardless of a student’s prior experience with any particular topic, because together we will be critically analyzing the materials we have read.  </w:t>
      </w:r>
      <w:r w:rsidR="00873101">
        <w:t xml:space="preserve">Articles are on the course website under E-Reserves: </w:t>
      </w:r>
      <w:hyperlink r:id="rId9" w:history="1">
        <w:r w:rsidR="00873101" w:rsidRPr="00687BD1">
          <w:rPr>
            <w:rStyle w:val="Hyperlink"/>
          </w:rPr>
          <w:t>https://www.amherst.edu/academiclife/departments/courses/0809S/RELI/RELI-28-0809S</w:t>
        </w:r>
      </w:hyperlink>
      <w:r w:rsidR="00873101">
        <w:t xml:space="preserve">.  </w:t>
      </w:r>
    </w:p>
    <w:p w:rsidR="00B437DA" w:rsidRDefault="00B437DA" w:rsidP="00B437DA">
      <w:pPr>
        <w:spacing w:after="120"/>
      </w:pPr>
      <w:r>
        <w:t xml:space="preserve">There </w:t>
      </w:r>
      <w:r w:rsidR="00442CD9">
        <w:t xml:space="preserve">is one </w:t>
      </w:r>
      <w:r>
        <w:t xml:space="preserve">required book, available at Food For Thought  Bookstore, </w:t>
      </w:r>
      <w:r w:rsidRPr="00B437DA">
        <w:t xml:space="preserve">106 </w:t>
      </w:r>
      <w:r w:rsidR="00EF2113" w:rsidRPr="00B437DA">
        <w:t>N.</w:t>
      </w:r>
      <w:r w:rsidR="00EF2113">
        <w:t xml:space="preserve"> </w:t>
      </w:r>
      <w:r w:rsidR="00EF2113" w:rsidRPr="00B437DA">
        <w:t>Pleasant</w:t>
      </w:r>
      <w:r w:rsidRPr="00B437DA">
        <w:t xml:space="preserve"> Street</w:t>
      </w:r>
      <w:r>
        <w:t xml:space="preserve">, </w:t>
      </w:r>
      <w:r w:rsidRPr="00B437DA">
        <w:t>Amherst</w:t>
      </w:r>
      <w:r>
        <w:t xml:space="preserve">, </w:t>
      </w:r>
      <w:r w:rsidRPr="00B437DA">
        <w:t>413-253-5432</w:t>
      </w:r>
      <w:r w:rsidR="00873101">
        <w:t>:</w:t>
      </w:r>
      <w:r>
        <w:t xml:space="preserve">  </w:t>
      </w:r>
    </w:p>
    <w:p w:rsidR="00B437DA" w:rsidRDefault="00B437DA" w:rsidP="00B437DA">
      <w:pPr>
        <w:pStyle w:val="Hanging"/>
        <w:ind w:left="1440"/>
      </w:pPr>
      <w:r>
        <w:t xml:space="preserve">King, Sallie B.  2005.  </w:t>
      </w:r>
      <w:r>
        <w:rPr>
          <w:u w:val="single"/>
        </w:rPr>
        <w:t>Being Benevolence: the Social Ethics of Engaged Buddhism</w:t>
      </w:r>
      <w:r>
        <w:t xml:space="preserve">.  </w:t>
      </w:r>
      <w:smartTag w:uri="urn:schemas-microsoft-com:office:smarttags" w:element="City">
        <w:r>
          <w:t>Honolulu</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Hawai’i</w:t>
          </w:r>
        </w:smartTag>
      </w:smartTag>
      <w:r>
        <w:t xml:space="preserve"> Press.  </w:t>
      </w:r>
    </w:p>
    <w:p w:rsidR="00442CD9" w:rsidRDefault="00442CD9" w:rsidP="00456BAF">
      <w:pPr>
        <w:ind w:firstLine="720"/>
      </w:pPr>
    </w:p>
    <w:p w:rsidR="00B437DA" w:rsidRDefault="00B437DA" w:rsidP="00B437DA">
      <w:pPr>
        <w:spacing w:after="120"/>
      </w:pPr>
      <w:r>
        <w:rPr>
          <w:b/>
        </w:rPr>
        <w:t xml:space="preserve">Assignments: </w:t>
      </w:r>
      <w:r>
        <w:t xml:space="preserve">Assignments are due the day they are listed in the syllabus below.  </w:t>
      </w:r>
      <w:r>
        <w:rPr>
          <w:b/>
          <w:bCs/>
          <w:i/>
          <w:iCs/>
        </w:rPr>
        <w:t>I do not accept late papers without prior permission.</w:t>
      </w:r>
      <w:r>
        <w:rPr>
          <w:i/>
          <w:iCs/>
        </w:rPr>
        <w:t xml:space="preserve">  </w:t>
      </w:r>
      <w:r>
        <w:t xml:space="preserve">All written work should be typed, double-spaced and proof-read.  Assignments include </w:t>
      </w:r>
      <w:r w:rsidR="00161D0E">
        <w:t xml:space="preserve">one review essay, </w:t>
      </w:r>
      <w:r w:rsidR="00B64B28">
        <w:t>three</w:t>
      </w:r>
      <w:r>
        <w:t xml:space="preserve"> short essays (5-8 pages) based on class </w:t>
      </w:r>
      <w:r w:rsidR="00B64B28">
        <w:t>readings</w:t>
      </w:r>
      <w:r>
        <w:t xml:space="preserve"> and discussion</w:t>
      </w:r>
      <w:r w:rsidR="008467FE">
        <w:t xml:space="preserve">, and a final comparative essay </w:t>
      </w:r>
      <w:r w:rsidR="00732728">
        <w:t xml:space="preserve">(8-12 pages) </w:t>
      </w:r>
      <w:r w:rsidR="008467FE">
        <w:t xml:space="preserve">based on course readings and some outside </w:t>
      </w:r>
      <w:r w:rsidR="008467FE">
        <w:lastRenderedPageBreak/>
        <w:t>research</w:t>
      </w:r>
      <w:r>
        <w:t>.</w:t>
      </w:r>
      <w:r w:rsidR="00161D0E">
        <w:t xml:space="preserve">  All assignments except the final one are due on Fridays.  I will accept email submissions provided they are in the following format:  They must be saved in Microsoft Word.  You must put your last name and assignment title as both the file name and the subject line of your email.  </w:t>
      </w:r>
      <w:r w:rsidR="00C55D26">
        <w:t>If you want to submit a hard copy, you must submit it to my box in Social Science at Hampshire College, Room 218, Franklin Patterson Hall.</w:t>
      </w:r>
    </w:p>
    <w:p w:rsidR="00B437DA" w:rsidRDefault="00B437DA" w:rsidP="008467FE">
      <w:pPr>
        <w:ind w:left="720"/>
      </w:pPr>
      <w:r>
        <w:tab/>
      </w:r>
    </w:p>
    <w:p w:rsidR="00161D0E" w:rsidRPr="00161D0E" w:rsidRDefault="00161D0E" w:rsidP="00161D0E">
      <w:pPr>
        <w:tabs>
          <w:tab w:val="left" w:pos="6120"/>
        </w:tabs>
        <w:ind w:left="1440"/>
      </w:pPr>
      <w:r w:rsidRPr="00161D0E">
        <w:t>Review Essay on O</w:t>
      </w:r>
      <w:r>
        <w:t>rigins and Principles</w:t>
      </w:r>
      <w:r>
        <w:tab/>
        <w:t>February 13</w:t>
      </w:r>
    </w:p>
    <w:p w:rsidR="00B437DA" w:rsidRPr="00161D0E" w:rsidRDefault="00161D0E" w:rsidP="00161D0E">
      <w:pPr>
        <w:tabs>
          <w:tab w:val="left" w:pos="6120"/>
        </w:tabs>
        <w:ind w:left="1440"/>
      </w:pPr>
      <w:r>
        <w:t>Peace &amp; Non-violence</w:t>
      </w:r>
      <w:r>
        <w:tab/>
      </w:r>
      <w:r w:rsidR="00B437DA" w:rsidRPr="00161D0E">
        <w:t xml:space="preserve">March </w:t>
      </w:r>
      <w:r>
        <w:t>6</w:t>
      </w:r>
    </w:p>
    <w:p w:rsidR="00161D0E" w:rsidRDefault="00161D0E" w:rsidP="00161D0E">
      <w:pPr>
        <w:tabs>
          <w:tab w:val="left" w:pos="6120"/>
        </w:tabs>
        <w:ind w:left="1440"/>
      </w:pPr>
      <w:r>
        <w:t>Human Rights &amp; Political Buddhism</w:t>
      </w:r>
      <w:r>
        <w:tab/>
        <w:t xml:space="preserve">April </w:t>
      </w:r>
      <w:r w:rsidR="00C55D26">
        <w:t>3</w:t>
      </w:r>
    </w:p>
    <w:p w:rsidR="00B437DA" w:rsidRDefault="00161D0E" w:rsidP="00161D0E">
      <w:pPr>
        <w:tabs>
          <w:tab w:val="left" w:pos="6120"/>
        </w:tabs>
        <w:ind w:left="1440"/>
      </w:pPr>
      <w:r>
        <w:t xml:space="preserve">Economic Development &amp; </w:t>
      </w:r>
      <w:r w:rsidR="00B437DA">
        <w:t>Environmentalism</w:t>
      </w:r>
      <w:r w:rsidR="00B437DA">
        <w:tab/>
        <w:t>April 2</w:t>
      </w:r>
      <w:r>
        <w:t>4</w:t>
      </w:r>
    </w:p>
    <w:p w:rsidR="008467FE" w:rsidRDefault="00FA77F4" w:rsidP="00161D0E">
      <w:pPr>
        <w:tabs>
          <w:tab w:val="left" w:pos="6120"/>
        </w:tabs>
        <w:ind w:left="1440"/>
      </w:pPr>
      <w:r>
        <w:t xml:space="preserve">Final </w:t>
      </w:r>
      <w:r w:rsidR="008467FE">
        <w:t xml:space="preserve">Comparative or Case Study </w:t>
      </w:r>
      <w:r w:rsidR="00161D0E">
        <w:t>Essay</w:t>
      </w:r>
      <w:r w:rsidR="00C55D26">
        <w:tab/>
        <w:t>May 13</w:t>
      </w:r>
    </w:p>
    <w:p w:rsidR="00971B4B" w:rsidRPr="00072136" w:rsidRDefault="00971B4B">
      <w:pPr>
        <w:rPr>
          <w:b/>
        </w:rPr>
      </w:pPr>
    </w:p>
    <w:p w:rsidR="00B64B28" w:rsidRDefault="00B64B28" w:rsidP="00B64B28">
      <w:pPr>
        <w:tabs>
          <w:tab w:val="left" w:pos="1440"/>
          <w:tab w:val="left" w:pos="2160"/>
          <w:tab w:val="left" w:pos="2880"/>
          <w:tab w:val="left" w:pos="5760"/>
        </w:tabs>
      </w:pPr>
      <w:r>
        <w:rPr>
          <w:b/>
          <w:bCs/>
          <w:i/>
          <w:iCs/>
        </w:rPr>
        <w:t>*Plagiarism</w:t>
      </w:r>
      <w:r>
        <w:t>:</w:t>
      </w:r>
      <w:r>
        <w:tab/>
        <w:t xml:space="preserve">Plagiarism is the presentation of another person’s ideas or words as if they were your own, without acknowledging the source.  </w:t>
      </w:r>
      <w:r>
        <w:rPr>
          <w:b/>
          <w:bCs/>
          <w:i/>
          <w:iCs/>
        </w:rPr>
        <w:t xml:space="preserve">Plagiarism is a serious </w:t>
      </w:r>
      <w:r w:rsidR="00EF2113">
        <w:rPr>
          <w:b/>
          <w:bCs/>
          <w:i/>
          <w:iCs/>
        </w:rPr>
        <w:t>offense, and</w:t>
      </w:r>
      <w:r>
        <w:rPr>
          <w:b/>
          <w:bCs/>
          <w:i/>
          <w:iCs/>
        </w:rPr>
        <w:t xml:space="preserve"> can result in either </w:t>
      </w:r>
      <w:r w:rsidR="00FA77F4">
        <w:rPr>
          <w:b/>
          <w:bCs/>
          <w:i/>
          <w:iCs/>
        </w:rPr>
        <w:t>failure</w:t>
      </w:r>
      <w:r>
        <w:rPr>
          <w:b/>
          <w:bCs/>
          <w:i/>
          <w:iCs/>
        </w:rPr>
        <w:t xml:space="preserve"> for the course or </w:t>
      </w:r>
      <w:r w:rsidR="00FA77F4">
        <w:rPr>
          <w:b/>
          <w:bCs/>
          <w:i/>
          <w:iCs/>
        </w:rPr>
        <w:t>suspension</w:t>
      </w:r>
      <w:r>
        <w:rPr>
          <w:b/>
          <w:bCs/>
          <w:i/>
          <w:iCs/>
        </w:rPr>
        <w:t xml:space="preserve"> from the College.</w:t>
      </w:r>
      <w:r>
        <w:rPr>
          <w:b/>
          <w:bCs/>
        </w:rPr>
        <w:t xml:space="preserve"> </w:t>
      </w:r>
      <w:r>
        <w:t xml:space="preserve"> As you write your papers, you must be sure to cite your sources thoroughly and correctly, whether you are quoting directly or paraphrasing.  Ignorance of plagiarism is not an excuse.  If you are ever uncertain as to whether doing something is technically plagiarism, you should ask.  You should also consult with writing reference manuals for correct citation and bibliographic formats, including for citing Internet sources.</w:t>
      </w:r>
      <w:r w:rsidR="00FA77F4">
        <w:t xml:space="preserve">  A good guide on Avoiding Plagiarism is on the Amherst website: </w:t>
      </w:r>
      <w:r w:rsidR="00FA77F4" w:rsidRPr="00FA77F4">
        <w:t>https://www.amherst.edu/campuslife/deanstudents/acadhonesty/plagiarism</w:t>
      </w:r>
    </w:p>
    <w:p w:rsidR="00B64B28" w:rsidRDefault="00B64B28" w:rsidP="00B64B28">
      <w:pPr>
        <w:tabs>
          <w:tab w:val="left" w:pos="1440"/>
          <w:tab w:val="left" w:pos="2160"/>
          <w:tab w:val="left" w:pos="2880"/>
          <w:tab w:val="left" w:pos="5760"/>
        </w:tabs>
      </w:pPr>
    </w:p>
    <w:p w:rsidR="00B64B28" w:rsidRDefault="00B64B28" w:rsidP="00B64B28">
      <w:r>
        <w:rPr>
          <w:b/>
        </w:rPr>
        <w:t>Grades:</w:t>
      </w:r>
      <w:r>
        <w:t xml:space="preserve">   You will be evaluated on both written assignments and class participation.  </w:t>
      </w:r>
      <w:r w:rsidR="00732728">
        <w:t>As class meets only once a week, i</w:t>
      </w:r>
      <w:r>
        <w:t xml:space="preserve">f you miss more than two class meetings without a good reason, you may not get a good grade.  Your grade will be reduced for every class missed without </w:t>
      </w:r>
      <w:r w:rsidR="00FA77F4">
        <w:t>a documented reason.</w:t>
      </w:r>
      <w:r>
        <w:t xml:space="preserve">  You will be evaluated on </w:t>
      </w:r>
      <w:r w:rsidR="00E53758">
        <w:t>the development of research, anal</w:t>
      </w:r>
      <w:r>
        <w:t xml:space="preserve">ytical and critical thinking skills.  You will also be expected to demonstrate a solid knowledge and understanding of the topics </w:t>
      </w:r>
      <w:r w:rsidR="00E53758">
        <w:t>of</w:t>
      </w:r>
      <w:r>
        <w:t xml:space="preserve"> the course.  Remember:  Communication with me about your status in the class can help you meet the course goals and do well in this course.  </w:t>
      </w:r>
    </w:p>
    <w:p w:rsidR="00971B4B" w:rsidRDefault="00971B4B">
      <w:pPr>
        <w:rPr>
          <w:b/>
        </w:rPr>
      </w:pPr>
    </w:p>
    <w:p w:rsidR="00FA77F4" w:rsidRDefault="00FA77F4">
      <w:r>
        <w:rPr>
          <w:b/>
        </w:rPr>
        <w:tab/>
      </w:r>
      <w:r w:rsidRPr="00375DF9">
        <w:t>Grades will be based on the following:</w:t>
      </w:r>
    </w:p>
    <w:p w:rsidR="00FA77F4" w:rsidRDefault="00FA77F4" w:rsidP="00FA77F4">
      <w:pPr>
        <w:ind w:left="1440"/>
      </w:pPr>
    </w:p>
    <w:p w:rsidR="00FA77F4" w:rsidRDefault="00732728" w:rsidP="00375DF9">
      <w:pPr>
        <w:ind w:left="720"/>
      </w:pPr>
      <w:r>
        <w:t>Review essay</w:t>
      </w:r>
      <w:r>
        <w:tab/>
      </w:r>
      <w:r>
        <w:tab/>
      </w:r>
      <w:r>
        <w:tab/>
        <w:t>1</w:t>
      </w:r>
      <w:r w:rsidR="00E53758">
        <w:t>5</w:t>
      </w:r>
      <w:r w:rsidR="00FA77F4">
        <w:t>%</w:t>
      </w:r>
    </w:p>
    <w:p w:rsidR="00FA77F4" w:rsidRDefault="00FA77F4" w:rsidP="00375DF9">
      <w:pPr>
        <w:ind w:left="720"/>
      </w:pPr>
      <w:r>
        <w:t>Each topical essay</w:t>
      </w:r>
      <w:r>
        <w:tab/>
      </w:r>
      <w:r>
        <w:tab/>
      </w:r>
      <w:r w:rsidR="00E53758">
        <w:t>15</w:t>
      </w:r>
      <w:r>
        <w:t xml:space="preserve">% </w:t>
      </w:r>
      <w:r w:rsidR="00375DF9">
        <w:t xml:space="preserve"> </w:t>
      </w:r>
      <w:r>
        <w:t>(</w:t>
      </w:r>
      <w:r w:rsidR="00E53758">
        <w:t>45</w:t>
      </w:r>
      <w:r>
        <w:t>% total)</w:t>
      </w:r>
    </w:p>
    <w:p w:rsidR="00FA77F4" w:rsidRDefault="00732728" w:rsidP="00375DF9">
      <w:pPr>
        <w:ind w:left="720"/>
      </w:pPr>
      <w:r>
        <w:t>Final comparative essay</w:t>
      </w:r>
      <w:r>
        <w:tab/>
        <w:t>2</w:t>
      </w:r>
      <w:r w:rsidR="00E53758">
        <w:t>0</w:t>
      </w:r>
      <w:r w:rsidR="00FA77F4">
        <w:t>%</w:t>
      </w:r>
    </w:p>
    <w:p w:rsidR="00FA77F4" w:rsidRDefault="00E53758" w:rsidP="00375DF9">
      <w:pPr>
        <w:ind w:left="720"/>
      </w:pPr>
      <w:r>
        <w:t>Class participation</w:t>
      </w:r>
      <w:r>
        <w:tab/>
      </w:r>
      <w:r>
        <w:tab/>
        <w:t>15</w:t>
      </w:r>
      <w:r w:rsidR="00FA77F4">
        <w:t>%</w:t>
      </w:r>
    </w:p>
    <w:p w:rsidR="00375DF9" w:rsidRDefault="00375DF9" w:rsidP="00375DF9">
      <w:pPr>
        <w:ind w:left="720"/>
      </w:pPr>
      <w:r>
        <w:t>Fudge factor</w:t>
      </w:r>
      <w:r>
        <w:tab/>
      </w:r>
      <w:r>
        <w:tab/>
      </w:r>
      <w:r>
        <w:tab/>
        <w:t xml:space="preserve">   5%</w:t>
      </w:r>
      <w:r w:rsidRPr="00375DF9">
        <w:t xml:space="preserve"> </w:t>
      </w:r>
      <w:r>
        <w:t xml:space="preserve"> (to be applied to the area in which you perform best)</w:t>
      </w:r>
    </w:p>
    <w:p w:rsidR="00375DF9" w:rsidRDefault="00375DF9" w:rsidP="00FA77F4">
      <w:pPr>
        <w:ind w:left="1440"/>
      </w:pPr>
    </w:p>
    <w:p w:rsidR="00375DF9" w:rsidRPr="00FA77F4" w:rsidRDefault="00375DF9" w:rsidP="00FA77F4">
      <w:pPr>
        <w:ind w:left="1440"/>
      </w:pPr>
      <w:r>
        <w:t xml:space="preserve">  </w:t>
      </w:r>
    </w:p>
    <w:p w:rsidR="00FA77F4" w:rsidRDefault="00FA77F4">
      <w:pPr>
        <w:rPr>
          <w:b/>
        </w:rPr>
      </w:pPr>
    </w:p>
    <w:p w:rsidR="001D45E7" w:rsidRDefault="001D45E7">
      <w:pPr>
        <w:rPr>
          <w:b/>
          <w:u w:val="single"/>
        </w:rPr>
      </w:pPr>
      <w:r>
        <w:rPr>
          <w:b/>
          <w:u w:val="single"/>
        </w:rPr>
        <w:br w:type="page"/>
      </w:r>
    </w:p>
    <w:p w:rsidR="00023054" w:rsidRPr="00375DF9" w:rsidRDefault="00023054" w:rsidP="00375DF9">
      <w:pPr>
        <w:keepNext/>
        <w:rPr>
          <w:b/>
          <w:u w:val="single"/>
        </w:rPr>
      </w:pPr>
      <w:r w:rsidRPr="00375DF9">
        <w:rPr>
          <w:b/>
          <w:u w:val="single"/>
        </w:rPr>
        <w:lastRenderedPageBreak/>
        <w:t>Class Schedule &amp; Reading List</w:t>
      </w:r>
    </w:p>
    <w:p w:rsidR="00023054" w:rsidRPr="00072136" w:rsidRDefault="00023054" w:rsidP="00023054">
      <w:pPr>
        <w:keepNext/>
        <w:jc w:val="center"/>
        <w:rPr>
          <w:b/>
        </w:rPr>
      </w:pPr>
    </w:p>
    <w:p w:rsidR="007B68F6" w:rsidRPr="00171357" w:rsidRDefault="00971B4B">
      <w:pPr>
        <w:rPr>
          <w:b/>
        </w:rPr>
      </w:pPr>
      <w:r w:rsidRPr="00171357">
        <w:rPr>
          <w:b/>
        </w:rPr>
        <w:t>January 2</w:t>
      </w:r>
      <w:r w:rsidR="00A06E00">
        <w:rPr>
          <w:b/>
        </w:rPr>
        <w:t>8</w:t>
      </w:r>
      <w:r w:rsidR="00023054" w:rsidRPr="00171357">
        <w:rPr>
          <w:b/>
        </w:rPr>
        <w:tab/>
        <w:t>Introduction:  What is Engaged Buddhism?</w:t>
      </w:r>
    </w:p>
    <w:p w:rsidR="00971B4B" w:rsidRDefault="00971B4B">
      <w:pPr>
        <w:rPr>
          <w:b/>
        </w:rPr>
      </w:pPr>
    </w:p>
    <w:p w:rsidR="00971B4B" w:rsidRPr="00171357" w:rsidRDefault="00971B4B">
      <w:pPr>
        <w:rPr>
          <w:b/>
        </w:rPr>
      </w:pPr>
      <w:r w:rsidRPr="00171357">
        <w:rPr>
          <w:b/>
        </w:rPr>
        <w:t xml:space="preserve">February </w:t>
      </w:r>
      <w:r w:rsidR="00A06E00">
        <w:rPr>
          <w:b/>
        </w:rPr>
        <w:t>4</w:t>
      </w:r>
      <w:r w:rsidR="00023054" w:rsidRPr="00171357">
        <w:rPr>
          <w:b/>
        </w:rPr>
        <w:tab/>
        <w:t>Historical Roots of Engaged Buddhism</w:t>
      </w:r>
    </w:p>
    <w:p w:rsidR="00023054" w:rsidRDefault="00023054" w:rsidP="00171357">
      <w:pPr>
        <w:pStyle w:val="ListParagraph"/>
        <w:numPr>
          <w:ilvl w:val="0"/>
          <w:numId w:val="17"/>
        </w:numPr>
      </w:pPr>
      <w:r>
        <w:t>Queen, Christopher S.  1996.  “Introduction:  The Shapes and Sources of Engaged Buddhism.”  In Queen</w:t>
      </w:r>
      <w:r w:rsidR="00BA5BD4">
        <w:t>, Christopher S</w:t>
      </w:r>
      <w:r>
        <w:t xml:space="preserve"> &amp; </w:t>
      </w:r>
      <w:r w:rsidR="00BA5BD4">
        <w:t xml:space="preserve">Sallie B. </w:t>
      </w:r>
      <w:r>
        <w:t xml:space="preserve">King, eds., </w:t>
      </w:r>
      <w:r w:rsidRPr="00171357">
        <w:rPr>
          <w:u w:val="single"/>
        </w:rPr>
        <w:t>Engaged Buddhism</w:t>
      </w:r>
      <w:r>
        <w:t xml:space="preserve">. </w:t>
      </w:r>
      <w:r w:rsidR="00BA5BD4">
        <w:t xml:space="preserve">Albany, NY: SUNY Press. </w:t>
      </w:r>
      <w:r>
        <w:t xml:space="preserve"> Pp. 1-44.</w:t>
      </w:r>
    </w:p>
    <w:p w:rsidR="00023054" w:rsidRDefault="00023054" w:rsidP="00171357">
      <w:pPr>
        <w:pStyle w:val="ListParagraph"/>
        <w:numPr>
          <w:ilvl w:val="0"/>
          <w:numId w:val="17"/>
        </w:numPr>
      </w:pPr>
      <w:r>
        <w:t xml:space="preserve">King, Sallie B.  2005.  </w:t>
      </w:r>
      <w:r w:rsidRPr="00171357">
        <w:rPr>
          <w:u w:val="single"/>
        </w:rPr>
        <w:t>Being Benevolence: the Social Ethics of Engaged Buddhism</w:t>
      </w:r>
      <w:r>
        <w:t>.  Honolulu:  University of Hawai’i Press. Chs. 1</w:t>
      </w:r>
      <w:r w:rsidR="00301FD2">
        <w:t>,</w:t>
      </w:r>
      <w:r w:rsidR="006A09A5">
        <w:t xml:space="preserve"> “Introduction</w:t>
      </w:r>
      <w:r>
        <w:t>,</w:t>
      </w:r>
      <w:r w:rsidR="006A09A5">
        <w:t>”</w:t>
      </w:r>
      <w:r>
        <w:t xml:space="preserve"> 2</w:t>
      </w:r>
      <w:r w:rsidR="00301FD2">
        <w:t>,</w:t>
      </w:r>
      <w:r w:rsidR="006A09A5">
        <w:t xml:space="preserve"> “Building from Tradition</w:t>
      </w:r>
      <w:r>
        <w:t>,</w:t>
      </w:r>
      <w:r w:rsidR="006A09A5">
        <w:t>”</w:t>
      </w:r>
      <w:r>
        <w:t xml:space="preserve"> </w:t>
      </w:r>
      <w:r w:rsidR="006A09A5">
        <w:t xml:space="preserve">&amp; </w:t>
      </w:r>
      <w:r>
        <w:t>3</w:t>
      </w:r>
      <w:r w:rsidR="00301FD2">
        <w:t>,</w:t>
      </w:r>
      <w:r w:rsidR="006A09A5">
        <w:t xml:space="preserve"> “Engaged Buddhist Ethical Theory”</w:t>
      </w:r>
      <w:r>
        <w:t xml:space="preserve">  (pp. 1-</w:t>
      </w:r>
      <w:r w:rsidR="00301FD2">
        <w:t>86</w:t>
      </w:r>
      <w:r>
        <w:t>).</w:t>
      </w:r>
    </w:p>
    <w:p w:rsidR="000F72AE" w:rsidRPr="00481F21" w:rsidRDefault="000F72AE" w:rsidP="000F72AE">
      <w:pPr>
        <w:pStyle w:val="ListParagraph"/>
        <w:numPr>
          <w:ilvl w:val="1"/>
          <w:numId w:val="17"/>
        </w:numPr>
        <w:rPr>
          <w:i/>
        </w:rPr>
      </w:pPr>
      <w:r w:rsidRPr="00481F21">
        <w:rPr>
          <w:i/>
        </w:rPr>
        <w:t>Recommended</w:t>
      </w:r>
      <w:r w:rsidR="00481F21">
        <w:rPr>
          <w:i/>
        </w:rPr>
        <w:t xml:space="preserve">, especially if you have </w:t>
      </w:r>
      <w:r w:rsidR="00E3447D">
        <w:rPr>
          <w:i/>
        </w:rPr>
        <w:t>limited</w:t>
      </w:r>
      <w:r w:rsidR="00481F21">
        <w:rPr>
          <w:i/>
        </w:rPr>
        <w:t xml:space="preserve"> background in Buddhism:</w:t>
      </w:r>
      <w:r w:rsidRPr="00481F21">
        <w:rPr>
          <w:i/>
        </w:rPr>
        <w:t xml:space="preserve"> </w:t>
      </w:r>
    </w:p>
    <w:p w:rsidR="000F72AE" w:rsidRPr="00AF71B5" w:rsidRDefault="000F72AE" w:rsidP="000F72AE">
      <w:pPr>
        <w:pStyle w:val="Hanging2"/>
        <w:numPr>
          <w:ilvl w:val="2"/>
          <w:numId w:val="17"/>
        </w:numPr>
        <w:shd w:val="clear" w:color="auto" w:fill="FFFFFF"/>
        <w:ind w:left="1080"/>
        <w:rPr>
          <w:bCs w:val="0"/>
        </w:rPr>
      </w:pPr>
      <w:r w:rsidRPr="00AF71B5">
        <w:rPr>
          <w:bCs w:val="0"/>
        </w:rPr>
        <w:t xml:space="preserve">Harvey, </w:t>
      </w:r>
      <w:r>
        <w:rPr>
          <w:rStyle w:val="Hanging2Char"/>
        </w:rPr>
        <w:t>Peter.  1990.  Introduction, Ch.</w:t>
      </w:r>
      <w:r w:rsidRPr="00AF71B5">
        <w:rPr>
          <w:rStyle w:val="Hanging2Char"/>
        </w:rPr>
        <w:t xml:space="preserve"> 1</w:t>
      </w:r>
      <w:r w:rsidR="00E3447D">
        <w:rPr>
          <w:rStyle w:val="Hanging2Char"/>
        </w:rPr>
        <w:t>, 2 &amp; 3</w:t>
      </w:r>
      <w:r w:rsidRPr="00AF71B5">
        <w:rPr>
          <w:rStyle w:val="Hanging2Char"/>
        </w:rPr>
        <w:t xml:space="preserve">.  </w:t>
      </w:r>
      <w:r w:rsidRPr="00F63DC7">
        <w:rPr>
          <w:rStyle w:val="Hanging2Char"/>
          <w:u w:val="single"/>
        </w:rPr>
        <w:t>An Introduction to Buddhism: Teachings, History an</w:t>
      </w:r>
      <w:r w:rsidRPr="00AF71B5">
        <w:rPr>
          <w:bCs w:val="0"/>
          <w:u w:val="single"/>
        </w:rPr>
        <w:t>d Practices</w:t>
      </w:r>
      <w:r w:rsidRPr="00AF71B5">
        <w:rPr>
          <w:bCs w:val="0"/>
        </w:rPr>
        <w:t>.  Cambridge: Cambridge University Press.  Pp. 1-</w:t>
      </w:r>
      <w:r w:rsidR="007822D6">
        <w:rPr>
          <w:bCs w:val="0"/>
        </w:rPr>
        <w:t>72</w:t>
      </w:r>
      <w:r w:rsidRPr="00AF71B5">
        <w:rPr>
          <w:bCs w:val="0"/>
        </w:rPr>
        <w:t>.</w:t>
      </w:r>
    </w:p>
    <w:p w:rsidR="000F72AE" w:rsidRPr="00751E88" w:rsidRDefault="000F72AE" w:rsidP="000F72AE">
      <w:pPr>
        <w:pStyle w:val="Hanging2"/>
        <w:numPr>
          <w:ilvl w:val="2"/>
          <w:numId w:val="17"/>
        </w:numPr>
        <w:ind w:left="1080"/>
      </w:pPr>
      <w:r w:rsidRPr="00751E88">
        <w:t>Gethin,</w:t>
      </w:r>
      <w:r>
        <w:t xml:space="preserve"> </w:t>
      </w:r>
      <w:r w:rsidRPr="00751E88">
        <w:t>Rupert</w:t>
      </w:r>
      <w:r>
        <w:t>.</w:t>
      </w:r>
      <w:r w:rsidRPr="00751E88">
        <w:t xml:space="preserve"> </w:t>
      </w:r>
      <w:r>
        <w:t xml:space="preserve">1998. </w:t>
      </w:r>
      <w:r w:rsidRPr="00751E88">
        <w:t>“Four Truths: The Disease, the Cause, the Cure, the Medicine</w:t>
      </w:r>
      <w:r>
        <w:t>.</w:t>
      </w:r>
      <w:r w:rsidRPr="00751E88">
        <w:t xml:space="preserve">” </w:t>
      </w:r>
      <w:r w:rsidRPr="00E51932">
        <w:rPr>
          <w:u w:val="single"/>
        </w:rPr>
        <w:t>The Foundation of Buddhism</w:t>
      </w:r>
      <w:r>
        <w:rPr>
          <w:i/>
        </w:rPr>
        <w:t>.</w:t>
      </w:r>
      <w:r>
        <w:t xml:space="preserve"> </w:t>
      </w:r>
      <w:r w:rsidRPr="00751E88">
        <w:t>Oxford: Oxford Universi</w:t>
      </w:r>
      <w:r>
        <w:t>ty Press.</w:t>
      </w:r>
      <w:r w:rsidRPr="00751E88">
        <w:t xml:space="preserve"> </w:t>
      </w:r>
      <w:r>
        <w:t>P</w:t>
      </w:r>
      <w:r w:rsidRPr="00751E88">
        <w:t>p. 59-84.</w:t>
      </w:r>
    </w:p>
    <w:p w:rsidR="00023054" w:rsidRDefault="00023054" w:rsidP="00023054">
      <w:pPr>
        <w:ind w:left="288" w:hanging="288"/>
      </w:pPr>
    </w:p>
    <w:p w:rsidR="00023054" w:rsidRPr="00023054" w:rsidRDefault="00023054" w:rsidP="00E3447D">
      <w:pPr>
        <w:keepNext/>
        <w:spacing w:after="120"/>
        <w:ind w:left="288" w:hanging="288"/>
        <w:rPr>
          <w:b/>
          <w:i/>
        </w:rPr>
      </w:pPr>
      <w:r>
        <w:rPr>
          <w:b/>
          <w:i/>
        </w:rPr>
        <w:t>Peace and Nonviolence</w:t>
      </w:r>
    </w:p>
    <w:p w:rsidR="00971B4B" w:rsidRPr="00171357" w:rsidRDefault="00971B4B" w:rsidP="00E3447D">
      <w:pPr>
        <w:keepNext/>
        <w:rPr>
          <w:b/>
        </w:rPr>
      </w:pPr>
      <w:r w:rsidRPr="00171357">
        <w:rPr>
          <w:b/>
        </w:rPr>
        <w:t xml:space="preserve">February </w:t>
      </w:r>
      <w:r w:rsidR="00A06E00">
        <w:rPr>
          <w:b/>
        </w:rPr>
        <w:t>11</w:t>
      </w:r>
      <w:r w:rsidR="00023054" w:rsidRPr="00171357">
        <w:rPr>
          <w:b/>
        </w:rPr>
        <w:tab/>
        <w:t>Nonviolence and the Beginnings of Modern Engaged Buddhism</w:t>
      </w:r>
    </w:p>
    <w:p w:rsidR="00023054" w:rsidRDefault="00023054" w:rsidP="00E3447D">
      <w:pPr>
        <w:pStyle w:val="ListParagraph"/>
        <w:keepNext/>
        <w:numPr>
          <w:ilvl w:val="0"/>
          <w:numId w:val="18"/>
        </w:numPr>
        <w:overflowPunct w:val="0"/>
        <w:autoSpaceDE w:val="0"/>
        <w:autoSpaceDN w:val="0"/>
        <w:adjustRightInd w:val="0"/>
        <w:textAlignment w:val="baseline"/>
      </w:pPr>
      <w:r>
        <w:t xml:space="preserve">King, Sallie B.  </w:t>
      </w:r>
      <w:r w:rsidRPr="00171357">
        <w:rPr>
          <w:u w:val="single"/>
        </w:rPr>
        <w:t>Being Benevolence</w:t>
      </w:r>
      <w:r>
        <w:t>. Ch.</w:t>
      </w:r>
      <w:r w:rsidR="006A09A5" w:rsidRPr="006A09A5">
        <w:t xml:space="preserve"> </w:t>
      </w:r>
      <w:r w:rsidR="006A09A5">
        <w:t>4</w:t>
      </w:r>
      <w:r w:rsidR="00301FD2">
        <w:t>,</w:t>
      </w:r>
      <w:r>
        <w:t xml:space="preserve"> </w:t>
      </w:r>
      <w:r w:rsidR="00301FD2">
        <w:t xml:space="preserve">“Individual and Society,” </w:t>
      </w:r>
      <w:r w:rsidR="006A09A5">
        <w:t xml:space="preserve">&amp; </w:t>
      </w:r>
      <w:r>
        <w:t>6</w:t>
      </w:r>
      <w:r w:rsidR="00301FD2">
        <w:t>,</w:t>
      </w:r>
      <w:r>
        <w:t xml:space="preserve"> </w:t>
      </w:r>
      <w:r w:rsidR="00301FD2">
        <w:t xml:space="preserve">“Nonviolence and Its Limits” </w:t>
      </w:r>
      <w:r>
        <w:t xml:space="preserve">(pp. </w:t>
      </w:r>
      <w:r w:rsidR="00301FD2">
        <w:t xml:space="preserve">87-117; </w:t>
      </w:r>
      <w:r>
        <w:t>164-201).</w:t>
      </w:r>
    </w:p>
    <w:p w:rsidR="00BD0572" w:rsidRDefault="00BD0572" w:rsidP="00E3447D">
      <w:pPr>
        <w:pStyle w:val="ListParagraph"/>
        <w:keepNext/>
        <w:numPr>
          <w:ilvl w:val="0"/>
          <w:numId w:val="18"/>
        </w:numPr>
        <w:overflowPunct w:val="0"/>
        <w:autoSpaceDE w:val="0"/>
        <w:autoSpaceDN w:val="0"/>
        <w:adjustRightInd w:val="0"/>
        <w:textAlignment w:val="baseline"/>
      </w:pPr>
      <w:r>
        <w:t xml:space="preserve">Thurman, Robert A. F. 1996.  “Nagarjuna’s Guidelines for Buddhist Social Action.”  In Arnold Kotler, ed.  </w:t>
      </w:r>
      <w:r>
        <w:rPr>
          <w:u w:val="single"/>
        </w:rPr>
        <w:t>Engaged Buddhist Reader</w:t>
      </w:r>
      <w:r>
        <w:t>.  Berkeley: Parallax Press.  Pp. 79-90.</w:t>
      </w:r>
    </w:p>
    <w:p w:rsidR="00885D8F" w:rsidRDefault="00885D8F" w:rsidP="00171357">
      <w:pPr>
        <w:pStyle w:val="ListParagraph"/>
        <w:numPr>
          <w:ilvl w:val="0"/>
          <w:numId w:val="18"/>
        </w:numPr>
        <w:overflowPunct w:val="0"/>
        <w:autoSpaceDE w:val="0"/>
        <w:autoSpaceDN w:val="0"/>
        <w:adjustRightInd w:val="0"/>
        <w:textAlignment w:val="baseline"/>
      </w:pPr>
      <w:r>
        <w:t xml:space="preserve">Sulak Sivaraksa. 2005. </w:t>
      </w:r>
      <w:r w:rsidRPr="00171357">
        <w:rPr>
          <w:u w:val="single"/>
        </w:rPr>
        <w:t>Conflict, Culture, Change: Engaged Buddhism in a Globalizing World</w:t>
      </w:r>
      <w:r>
        <w:t xml:space="preserve">. </w:t>
      </w:r>
      <w:r w:rsidR="00006905">
        <w:t>Boston: Wisdom Publications. Chs 1, 2, &amp; 4 (pp. 3-20, 25-33).</w:t>
      </w:r>
    </w:p>
    <w:p w:rsidR="00481F21" w:rsidRDefault="00481F21" w:rsidP="00481F21">
      <w:pPr>
        <w:overflowPunct w:val="0"/>
        <w:autoSpaceDE w:val="0"/>
        <w:autoSpaceDN w:val="0"/>
        <w:adjustRightInd w:val="0"/>
        <w:textAlignment w:val="baseline"/>
      </w:pPr>
    </w:p>
    <w:p w:rsidR="00BD0572" w:rsidRDefault="00BD0572" w:rsidP="00481F21">
      <w:pPr>
        <w:overflowPunct w:val="0"/>
        <w:autoSpaceDE w:val="0"/>
        <w:autoSpaceDN w:val="0"/>
        <w:adjustRightInd w:val="0"/>
        <w:textAlignment w:val="baseline"/>
      </w:pPr>
    </w:p>
    <w:p w:rsidR="00481F21" w:rsidRDefault="00481F21" w:rsidP="00481F21">
      <w:pPr>
        <w:pStyle w:val="ListParagraph"/>
        <w:numPr>
          <w:ilvl w:val="0"/>
          <w:numId w:val="20"/>
        </w:numPr>
        <w:overflowPunct w:val="0"/>
        <w:autoSpaceDE w:val="0"/>
        <w:autoSpaceDN w:val="0"/>
        <w:adjustRightInd w:val="0"/>
        <w:textAlignment w:val="baseline"/>
      </w:pPr>
      <w:r>
        <w:rPr>
          <w:b/>
          <w:i/>
        </w:rPr>
        <w:t>Friday, February 13: Response essay on Foundations of Engaged Buddhism due by 3 p.m.</w:t>
      </w:r>
    </w:p>
    <w:p w:rsidR="00971B4B" w:rsidRDefault="00971B4B">
      <w:pPr>
        <w:rPr>
          <w:b/>
        </w:rPr>
      </w:pPr>
    </w:p>
    <w:p w:rsidR="00BD0572" w:rsidRDefault="00BD0572">
      <w:pPr>
        <w:rPr>
          <w:b/>
        </w:rPr>
      </w:pPr>
    </w:p>
    <w:p w:rsidR="00971B4B" w:rsidRPr="00171357" w:rsidRDefault="00971B4B">
      <w:pPr>
        <w:rPr>
          <w:b/>
        </w:rPr>
      </w:pPr>
      <w:r w:rsidRPr="00171357">
        <w:rPr>
          <w:b/>
        </w:rPr>
        <w:t>February 1</w:t>
      </w:r>
      <w:r w:rsidR="00A06E00">
        <w:rPr>
          <w:b/>
        </w:rPr>
        <w:t>8</w:t>
      </w:r>
      <w:r w:rsidR="00AC229B" w:rsidRPr="00171357">
        <w:rPr>
          <w:b/>
        </w:rPr>
        <w:tab/>
      </w:r>
      <w:r w:rsidR="001A1A4F">
        <w:rPr>
          <w:b/>
        </w:rPr>
        <w:t>Thich Nhat Hanh</w:t>
      </w:r>
    </w:p>
    <w:p w:rsidR="00C67A97" w:rsidRDefault="00C67A97" w:rsidP="00301FD2">
      <w:pPr>
        <w:pStyle w:val="ListParagraph"/>
        <w:numPr>
          <w:ilvl w:val="0"/>
          <w:numId w:val="6"/>
        </w:numPr>
        <w:overflowPunct w:val="0"/>
        <w:autoSpaceDE w:val="0"/>
        <w:autoSpaceDN w:val="0"/>
        <w:adjustRightInd w:val="0"/>
        <w:textAlignment w:val="baseline"/>
      </w:pPr>
      <w:r>
        <w:t xml:space="preserve">Hunt-Perry, Patricia and Lyn Fine.  2000.  “All Buddhism is Engaged: Thich Nhat Hanh and the Order of Interbeing.”  In Christopher S. Queen, ed.  </w:t>
      </w:r>
      <w:r>
        <w:rPr>
          <w:u w:val="single"/>
        </w:rPr>
        <w:t>Engaged Buddhism in the West</w:t>
      </w:r>
      <w:r>
        <w:t>.  Boston: Wisdom Press.  Pp. 35-65.</w:t>
      </w:r>
    </w:p>
    <w:p w:rsidR="00301FD2" w:rsidRDefault="00301FD2" w:rsidP="00301FD2">
      <w:pPr>
        <w:pStyle w:val="ListParagraph"/>
        <w:numPr>
          <w:ilvl w:val="0"/>
          <w:numId w:val="6"/>
        </w:numPr>
        <w:overflowPunct w:val="0"/>
        <w:autoSpaceDE w:val="0"/>
        <w:autoSpaceDN w:val="0"/>
        <w:adjustRightInd w:val="0"/>
        <w:textAlignment w:val="baseline"/>
      </w:pPr>
      <w:r>
        <w:t xml:space="preserve">King, Sallie B.  1996.  “Thich Nhat Hanh and the Unified Buddhist Church: Nondualism in Action.”  In Queen, Christopher S &amp; Sallie B. King, eds., </w:t>
      </w:r>
      <w:r w:rsidRPr="00171357">
        <w:rPr>
          <w:u w:val="single"/>
        </w:rPr>
        <w:t>Engaged Buddhism</w:t>
      </w:r>
      <w:r>
        <w:t>. Albany, NY: SUNY Press.  Pp. 321-364.</w:t>
      </w:r>
    </w:p>
    <w:p w:rsidR="00C3237D" w:rsidRPr="00023054" w:rsidRDefault="00C3237D" w:rsidP="00301FD2">
      <w:pPr>
        <w:pStyle w:val="ListParagraph"/>
        <w:numPr>
          <w:ilvl w:val="0"/>
          <w:numId w:val="6"/>
        </w:numPr>
        <w:overflowPunct w:val="0"/>
        <w:autoSpaceDE w:val="0"/>
        <w:autoSpaceDN w:val="0"/>
        <w:adjustRightInd w:val="0"/>
        <w:textAlignment w:val="baseline"/>
      </w:pPr>
      <w:r>
        <w:t xml:space="preserve">Thomas, Claude.  1996.  “Finding Peace after a Lifetime of War.”  In Arnold Kotler, ed.  </w:t>
      </w:r>
      <w:r>
        <w:rPr>
          <w:u w:val="single"/>
        </w:rPr>
        <w:t>Engaged Buddhist Reader</w:t>
      </w:r>
      <w:r>
        <w:t>.  Berkeley: Parallax Press.  Pp. 98-103.</w:t>
      </w:r>
    </w:p>
    <w:p w:rsidR="00AC229B" w:rsidRPr="00456BAF" w:rsidRDefault="00AC229B" w:rsidP="00AC229B">
      <w:pPr>
        <w:pStyle w:val="ListParagraph"/>
        <w:numPr>
          <w:ilvl w:val="0"/>
          <w:numId w:val="6"/>
        </w:numPr>
      </w:pPr>
      <w:r w:rsidRPr="00456BAF">
        <w:t>Thich Nhat Hanh</w:t>
      </w:r>
      <w:r w:rsidR="00456BAF">
        <w:t>.  199</w:t>
      </w:r>
      <w:r w:rsidR="001A1A4F">
        <w:t>2</w:t>
      </w:r>
      <w:r w:rsidR="00456BAF">
        <w:t xml:space="preserve">.  </w:t>
      </w:r>
      <w:r w:rsidR="001A1A4F">
        <w:t>“</w:t>
      </w:r>
      <w:r w:rsidR="00456BAF" w:rsidRPr="001A1A4F">
        <w:t>Love in Action</w:t>
      </w:r>
      <w:r w:rsidR="00456BAF">
        <w:t>.</w:t>
      </w:r>
      <w:r w:rsidR="001A1A4F">
        <w:t xml:space="preserve">” In </w:t>
      </w:r>
      <w:r w:rsidR="001A1A4F">
        <w:rPr>
          <w:u w:val="single"/>
        </w:rPr>
        <w:t>Touching Peace</w:t>
      </w:r>
      <w:r w:rsidR="001A1A4F">
        <w:t>.</w:t>
      </w:r>
      <w:r w:rsidR="00456BAF">
        <w:t xml:space="preserve">  Berkeley: Parallax Press.  </w:t>
      </w:r>
      <w:r w:rsidR="001A1A4F">
        <w:t>Pp. 73-79</w:t>
      </w:r>
      <w:r w:rsidR="00456BAF">
        <w:t>.</w:t>
      </w:r>
    </w:p>
    <w:p w:rsidR="00AC229B" w:rsidRPr="00263870" w:rsidRDefault="00AC229B" w:rsidP="00AC229B">
      <w:pPr>
        <w:pStyle w:val="ListParagraph"/>
        <w:numPr>
          <w:ilvl w:val="0"/>
          <w:numId w:val="6"/>
        </w:numPr>
        <w:rPr>
          <w:vanish/>
        </w:rPr>
      </w:pPr>
      <w:r w:rsidRPr="00263870">
        <w:rPr>
          <w:vanish/>
        </w:rPr>
        <w:t>Video: “Peace is Every Step.”</w:t>
      </w:r>
    </w:p>
    <w:p w:rsidR="00971B4B" w:rsidRDefault="00971B4B">
      <w:pPr>
        <w:rPr>
          <w:b/>
        </w:rPr>
      </w:pPr>
    </w:p>
    <w:p w:rsidR="00971B4B" w:rsidRPr="00171357" w:rsidRDefault="00A06E00">
      <w:pPr>
        <w:rPr>
          <w:b/>
        </w:rPr>
      </w:pPr>
      <w:r>
        <w:rPr>
          <w:b/>
        </w:rPr>
        <w:t>February 25</w:t>
      </w:r>
      <w:r w:rsidR="00AC229B" w:rsidRPr="00171357">
        <w:rPr>
          <w:b/>
        </w:rPr>
        <w:tab/>
        <w:t>Violence and Self-Violence</w:t>
      </w:r>
    </w:p>
    <w:p w:rsidR="00BA5BD4" w:rsidRDefault="00BA5BD4" w:rsidP="00BA5BD4">
      <w:pPr>
        <w:numPr>
          <w:ilvl w:val="0"/>
          <w:numId w:val="1"/>
        </w:numPr>
        <w:overflowPunct w:val="0"/>
        <w:autoSpaceDE w:val="0"/>
        <w:autoSpaceDN w:val="0"/>
        <w:adjustRightInd w:val="0"/>
        <w:textAlignment w:val="baseline"/>
      </w:pPr>
      <w:r>
        <w:t xml:space="preserve">King, Sallie B.  2000.  “They Who Burned Themselves for Peace: Quaker and Buddhist Self-Immolators during the Vietnam War.”  </w:t>
      </w:r>
      <w:r>
        <w:rPr>
          <w:i/>
        </w:rPr>
        <w:t>Buddhist-Christian Studies</w:t>
      </w:r>
      <w:r>
        <w:t xml:space="preserve"> 20:127-150.</w:t>
      </w:r>
    </w:p>
    <w:p w:rsidR="00B055ED" w:rsidRDefault="00B055ED" w:rsidP="00B055ED">
      <w:pPr>
        <w:numPr>
          <w:ilvl w:val="0"/>
          <w:numId w:val="1"/>
        </w:numPr>
        <w:overflowPunct w:val="0"/>
        <w:autoSpaceDE w:val="0"/>
        <w:autoSpaceDN w:val="0"/>
        <w:adjustRightInd w:val="0"/>
        <w:textAlignment w:val="baseline"/>
        <w:rPr>
          <w:rFonts w:eastAsia="Calibri"/>
        </w:rPr>
      </w:pPr>
      <w:r>
        <w:rPr>
          <w:rFonts w:eastAsia="Calibri"/>
        </w:rPr>
        <w:t xml:space="preserve">Cao Ngoc Phuong.  1988.  “Days and Months.” In Eppsteiner, Fred, ed.  </w:t>
      </w:r>
      <w:r>
        <w:rPr>
          <w:rFonts w:eastAsia="Calibri"/>
          <w:u w:val="single"/>
        </w:rPr>
        <w:t>The Path of Compassion</w:t>
      </w:r>
      <w:r>
        <w:rPr>
          <w:rFonts w:eastAsia="Calibri"/>
        </w:rPr>
        <w:t xml:space="preserve">.  Berkeley:  Parallax Press.  Pp. 155-169. </w:t>
      </w:r>
    </w:p>
    <w:p w:rsidR="001D45E7" w:rsidRDefault="00B055ED" w:rsidP="00B055ED">
      <w:pPr>
        <w:numPr>
          <w:ilvl w:val="0"/>
          <w:numId w:val="1"/>
        </w:numPr>
        <w:overflowPunct w:val="0"/>
        <w:autoSpaceDE w:val="0"/>
        <w:autoSpaceDN w:val="0"/>
        <w:adjustRightInd w:val="0"/>
        <w:textAlignment w:val="baseline"/>
      </w:pPr>
      <w:r>
        <w:rPr>
          <w:i/>
        </w:rPr>
        <w:lastRenderedPageBreak/>
        <w:t xml:space="preserve"> </w:t>
      </w:r>
      <w:r w:rsidR="001D45E7">
        <w:rPr>
          <w:i/>
        </w:rPr>
        <w:t>[con’t]</w:t>
      </w:r>
    </w:p>
    <w:p w:rsidR="004F71F8" w:rsidRDefault="00C3237D" w:rsidP="00AC229B">
      <w:pPr>
        <w:numPr>
          <w:ilvl w:val="0"/>
          <w:numId w:val="1"/>
        </w:numPr>
        <w:overflowPunct w:val="0"/>
        <w:autoSpaceDE w:val="0"/>
        <w:autoSpaceDN w:val="0"/>
        <w:adjustRightInd w:val="0"/>
        <w:textAlignment w:val="baseline"/>
      </w:pPr>
      <w:r>
        <w:t xml:space="preserve">Thich Nhat Hanh.  1996.  </w:t>
      </w:r>
      <w:r w:rsidRPr="00263870">
        <w:rPr>
          <w:u w:val="single"/>
        </w:rPr>
        <w:t>Love in Action</w:t>
      </w:r>
      <w:r>
        <w:t xml:space="preserve">. </w:t>
      </w:r>
      <w:r w:rsidR="00263870">
        <w:t>“Love in Action.” Pp. 39-48; “Call Me by My True Names.” Pp. 107-112.</w:t>
      </w:r>
    </w:p>
    <w:p w:rsidR="00AC229B" w:rsidRDefault="00AC229B" w:rsidP="00AC229B">
      <w:pPr>
        <w:numPr>
          <w:ilvl w:val="0"/>
          <w:numId w:val="1"/>
        </w:numPr>
        <w:overflowPunct w:val="0"/>
        <w:autoSpaceDE w:val="0"/>
        <w:autoSpaceDN w:val="0"/>
        <w:adjustRightInd w:val="0"/>
        <w:textAlignment w:val="baseline"/>
      </w:pPr>
      <w:r>
        <w:t xml:space="preserve">Tatz, Mark, trans. 1994.  </w:t>
      </w:r>
      <w:r>
        <w:rPr>
          <w:u w:val="single"/>
        </w:rPr>
        <w:t>The Skill in Means Sutra</w:t>
      </w:r>
      <w:r>
        <w:t xml:space="preserve">. Delhi: Motilal Banarsidass Publishers. Pp. </w:t>
      </w:r>
      <w:r w:rsidR="00F103C2">
        <w:t>73-77.</w:t>
      </w:r>
    </w:p>
    <w:p w:rsidR="00971B4B" w:rsidRPr="0062762E" w:rsidRDefault="0062762E" w:rsidP="0062762E">
      <w:pPr>
        <w:spacing w:before="240" w:after="120"/>
        <w:rPr>
          <w:b/>
          <w:i/>
        </w:rPr>
      </w:pPr>
      <w:r w:rsidRPr="0062762E">
        <w:rPr>
          <w:b/>
          <w:i/>
        </w:rPr>
        <w:t>Human Rights and Political Buddhism</w:t>
      </w:r>
    </w:p>
    <w:p w:rsidR="00971B4B" w:rsidRPr="00171357" w:rsidRDefault="00A06E00">
      <w:pPr>
        <w:rPr>
          <w:b/>
        </w:rPr>
      </w:pPr>
      <w:r>
        <w:rPr>
          <w:b/>
        </w:rPr>
        <w:t>March 4</w:t>
      </w:r>
      <w:r w:rsidR="0035035D" w:rsidRPr="00171357">
        <w:rPr>
          <w:b/>
        </w:rPr>
        <w:t xml:space="preserve">    </w:t>
      </w:r>
      <w:r w:rsidR="0062762E" w:rsidRPr="00171357">
        <w:rPr>
          <w:b/>
        </w:rPr>
        <w:t>Human Rights and Freedom in Buddhism</w:t>
      </w:r>
    </w:p>
    <w:p w:rsidR="0062762E" w:rsidRDefault="0062762E" w:rsidP="0062762E">
      <w:pPr>
        <w:numPr>
          <w:ilvl w:val="0"/>
          <w:numId w:val="1"/>
        </w:numPr>
        <w:overflowPunct w:val="0"/>
        <w:autoSpaceDE w:val="0"/>
        <w:autoSpaceDN w:val="0"/>
        <w:adjustRightInd w:val="0"/>
        <w:textAlignment w:val="baseline"/>
      </w:pPr>
      <w:r>
        <w:t xml:space="preserve">King, Sallie B.  </w:t>
      </w:r>
      <w:r>
        <w:rPr>
          <w:u w:val="single"/>
        </w:rPr>
        <w:t>Being Benevolence</w:t>
      </w:r>
      <w:r>
        <w:t xml:space="preserve">. </w:t>
      </w:r>
      <w:smartTag w:uri="urn:schemas-microsoft-com:office:smarttags" w:element="place">
        <w:smartTag w:uri="urn:schemas-microsoft-com:office:smarttags" w:element="country-region">
          <w:r>
            <w:t>Ch.</w:t>
          </w:r>
        </w:smartTag>
      </w:smartTag>
      <w:r>
        <w:t xml:space="preserve"> 5, “Human Rights.” Pp. 118-163.</w:t>
      </w:r>
    </w:p>
    <w:p w:rsidR="0062762E" w:rsidRDefault="0062762E" w:rsidP="0062762E">
      <w:pPr>
        <w:numPr>
          <w:ilvl w:val="0"/>
          <w:numId w:val="1"/>
        </w:numPr>
        <w:overflowPunct w:val="0"/>
        <w:autoSpaceDE w:val="0"/>
        <w:autoSpaceDN w:val="0"/>
        <w:adjustRightInd w:val="0"/>
        <w:textAlignment w:val="baseline"/>
      </w:pPr>
      <w:r>
        <w:t xml:space="preserve">Mabbett, Ian.  1998.  “Buddhism and Freedom.”  In Kelly, David &amp; Anthony Reid, eds.  </w:t>
      </w:r>
      <w:r>
        <w:rPr>
          <w:u w:val="single"/>
        </w:rPr>
        <w:t xml:space="preserve">Asian Freedoms:  The Idea of Freedom in East and </w:t>
      </w:r>
      <w:smartTag w:uri="urn:schemas-microsoft-com:office:smarttags" w:element="place">
        <w:r>
          <w:rPr>
            <w:u w:val="single"/>
          </w:rPr>
          <w:t>Southeast Asia</w:t>
        </w:r>
      </w:smartTag>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Pp. 19-36.  </w:t>
      </w:r>
    </w:p>
    <w:p w:rsidR="0035035D" w:rsidRDefault="00521715" w:rsidP="0035035D">
      <w:pPr>
        <w:numPr>
          <w:ilvl w:val="0"/>
          <w:numId w:val="1"/>
        </w:numPr>
        <w:overflowPunct w:val="0"/>
        <w:autoSpaceDE w:val="0"/>
        <w:autoSpaceDN w:val="0"/>
        <w:adjustRightInd w:val="0"/>
        <w:textAlignment w:val="baseline"/>
      </w:pPr>
      <w:r w:rsidRPr="00921873">
        <w:t xml:space="preserve">Soraj </w:t>
      </w:r>
      <w:r w:rsidR="0035035D" w:rsidRPr="00921873">
        <w:t>Hongladarom</w:t>
      </w:r>
      <w:r w:rsidR="0035035D">
        <w:t xml:space="preserve">.  1998.  “Buddhism and Human Rights in the Thoughts of Sulak Sivaraksa and Phra Dhammapidok (Prayudh Prayutto).”  In Damien V. Keown, ed.  </w:t>
      </w:r>
      <w:r w:rsidR="0035035D" w:rsidRPr="00921873">
        <w:rPr>
          <w:u w:val="single"/>
        </w:rPr>
        <w:t>Buddhism and</w:t>
      </w:r>
      <w:r w:rsidR="0035035D">
        <w:t xml:space="preserve"> </w:t>
      </w:r>
      <w:r w:rsidR="0035035D">
        <w:rPr>
          <w:u w:val="single"/>
        </w:rPr>
        <w:t>Human Rights</w:t>
      </w:r>
      <w:r w:rsidR="0035035D">
        <w:t>.  Richmond, Surrey: Curzon Press.  Pp. 97-110.</w:t>
      </w:r>
    </w:p>
    <w:p w:rsidR="0035035D" w:rsidRDefault="0035035D" w:rsidP="0035035D">
      <w:pPr>
        <w:numPr>
          <w:ilvl w:val="0"/>
          <w:numId w:val="1"/>
        </w:numPr>
        <w:overflowPunct w:val="0"/>
        <w:autoSpaceDE w:val="0"/>
        <w:autoSpaceDN w:val="0"/>
        <w:adjustRightInd w:val="0"/>
        <w:textAlignment w:val="baseline"/>
      </w:pPr>
      <w:r>
        <w:t xml:space="preserve">Seneviratne, H.L.  2001.  “Buddhist Monks and Ethnic Politics: A War Zone in an Island Paradise.”  </w:t>
      </w:r>
      <w:r>
        <w:rPr>
          <w:i/>
        </w:rPr>
        <w:t>Anthropology Today</w:t>
      </w:r>
      <w:r>
        <w:t xml:space="preserve"> 17(2):15-21.</w:t>
      </w:r>
    </w:p>
    <w:p w:rsidR="0035035D" w:rsidRDefault="0035035D" w:rsidP="000F72AE">
      <w:pPr>
        <w:numPr>
          <w:ilvl w:val="0"/>
          <w:numId w:val="1"/>
        </w:numPr>
        <w:overflowPunct w:val="0"/>
        <w:autoSpaceDE w:val="0"/>
        <w:autoSpaceDN w:val="0"/>
        <w:adjustRightInd w:val="0"/>
        <w:textAlignment w:val="baseline"/>
      </w:pPr>
      <w:r>
        <w:t xml:space="preserve">Ghosh, Amitav &amp; H.L. Seneviratne.  2001.  “Buddhist Monks and Ethnic Politics.”  </w:t>
      </w:r>
      <w:r>
        <w:rPr>
          <w:i/>
        </w:rPr>
        <w:t>Anthropology Today</w:t>
      </w:r>
      <w:r>
        <w:t xml:space="preserve"> 17(4):24-25.</w:t>
      </w:r>
    </w:p>
    <w:p w:rsidR="000F72AE" w:rsidRDefault="000F72AE" w:rsidP="000F72AE">
      <w:pPr>
        <w:overflowPunct w:val="0"/>
        <w:autoSpaceDE w:val="0"/>
        <w:autoSpaceDN w:val="0"/>
        <w:adjustRightInd w:val="0"/>
        <w:textAlignment w:val="baseline"/>
      </w:pPr>
    </w:p>
    <w:p w:rsidR="00BD0572" w:rsidRDefault="00BD0572" w:rsidP="000F72AE">
      <w:pPr>
        <w:overflowPunct w:val="0"/>
        <w:autoSpaceDE w:val="0"/>
        <w:autoSpaceDN w:val="0"/>
        <w:adjustRightInd w:val="0"/>
        <w:textAlignment w:val="baseline"/>
      </w:pPr>
    </w:p>
    <w:p w:rsidR="000F72AE" w:rsidRPr="000F72AE" w:rsidRDefault="000F72AE" w:rsidP="000F72AE">
      <w:pPr>
        <w:pStyle w:val="ListParagraph"/>
        <w:numPr>
          <w:ilvl w:val="0"/>
          <w:numId w:val="19"/>
        </w:numPr>
        <w:overflowPunct w:val="0"/>
        <w:autoSpaceDE w:val="0"/>
        <w:autoSpaceDN w:val="0"/>
        <w:adjustRightInd w:val="0"/>
        <w:textAlignment w:val="baseline"/>
        <w:rPr>
          <w:i/>
        </w:rPr>
      </w:pPr>
      <w:r>
        <w:rPr>
          <w:b/>
          <w:i/>
        </w:rPr>
        <w:t>Friday, March 6: Essay on Peace and Nonviolence due by 3 p.m.</w:t>
      </w:r>
    </w:p>
    <w:p w:rsidR="000F72AE" w:rsidRPr="000F72AE" w:rsidRDefault="000F72AE" w:rsidP="000F72AE">
      <w:pPr>
        <w:overflowPunct w:val="0"/>
        <w:autoSpaceDE w:val="0"/>
        <w:autoSpaceDN w:val="0"/>
        <w:adjustRightInd w:val="0"/>
        <w:textAlignment w:val="baseline"/>
        <w:rPr>
          <w:i/>
        </w:rPr>
      </w:pPr>
    </w:p>
    <w:p w:rsidR="00971B4B" w:rsidRPr="00171357" w:rsidRDefault="00971B4B">
      <w:pPr>
        <w:rPr>
          <w:b/>
        </w:rPr>
      </w:pPr>
      <w:r w:rsidRPr="00171357">
        <w:rPr>
          <w:b/>
        </w:rPr>
        <w:t xml:space="preserve">March </w:t>
      </w:r>
      <w:r w:rsidR="00A06E00">
        <w:rPr>
          <w:b/>
        </w:rPr>
        <w:t>11</w:t>
      </w:r>
      <w:r w:rsidR="0035035D" w:rsidRPr="00171357">
        <w:rPr>
          <w:b/>
        </w:rPr>
        <w:t xml:space="preserve">    The Case of Burma</w:t>
      </w:r>
    </w:p>
    <w:p w:rsidR="00021E23" w:rsidRDefault="00021E23" w:rsidP="0035035D">
      <w:pPr>
        <w:numPr>
          <w:ilvl w:val="0"/>
          <w:numId w:val="8"/>
        </w:numPr>
        <w:overflowPunct w:val="0"/>
        <w:autoSpaceDE w:val="0"/>
        <w:autoSpaceDN w:val="0"/>
        <w:adjustRightInd w:val="0"/>
        <w:textAlignment w:val="baseline"/>
      </w:pPr>
      <w:r>
        <w:t xml:space="preserve">Philp, Janette and David Mercer.  2002.  “Politicised Pagodas and Veiled Resistance: Contested Urban Space in Burma.” </w:t>
      </w:r>
      <w:r w:rsidRPr="00021E23">
        <w:rPr>
          <w:i/>
          <w:iCs/>
        </w:rPr>
        <w:t>Urban Studies</w:t>
      </w:r>
      <w:r>
        <w:rPr>
          <w:iCs/>
        </w:rPr>
        <w:t xml:space="preserve"> </w:t>
      </w:r>
      <w:r w:rsidRPr="00021E23">
        <w:rPr>
          <w:iCs/>
        </w:rPr>
        <w:t>39</w:t>
      </w:r>
      <w:r>
        <w:rPr>
          <w:iCs/>
        </w:rPr>
        <w:t>(</w:t>
      </w:r>
      <w:r w:rsidRPr="00021E23">
        <w:rPr>
          <w:iCs/>
        </w:rPr>
        <w:t>9</w:t>
      </w:r>
      <w:r>
        <w:rPr>
          <w:iCs/>
        </w:rPr>
        <w:t>):</w:t>
      </w:r>
      <w:r w:rsidRPr="00021E23">
        <w:rPr>
          <w:iCs/>
        </w:rPr>
        <w:t>1587–1610.</w:t>
      </w:r>
    </w:p>
    <w:p w:rsidR="0035035D" w:rsidRDefault="0035035D" w:rsidP="0035035D">
      <w:pPr>
        <w:numPr>
          <w:ilvl w:val="0"/>
          <w:numId w:val="8"/>
        </w:numPr>
        <w:overflowPunct w:val="0"/>
        <w:autoSpaceDE w:val="0"/>
        <w:autoSpaceDN w:val="0"/>
        <w:adjustRightInd w:val="0"/>
        <w:textAlignment w:val="baseline"/>
      </w:pPr>
      <w:r>
        <w:t xml:space="preserve">Silverstein, Josef.  1998.  “The Idea of Freedom in </w:t>
      </w:r>
      <w:smartTag w:uri="urn:schemas-microsoft-com:office:smarttags" w:element="country-region">
        <w:smartTag w:uri="urn:schemas-microsoft-com:office:smarttags" w:element="place">
          <w:r>
            <w:t>Burma</w:t>
          </w:r>
        </w:smartTag>
      </w:smartTag>
      <w:r>
        <w:t xml:space="preserve"> and the Political Thought of Daw Aung San Suu Kyi.”  In Kelly, David &amp; Anthony Reid, eds.  </w:t>
      </w:r>
      <w:r>
        <w:rPr>
          <w:u w:val="single"/>
        </w:rPr>
        <w:t xml:space="preserve">Asian Freedoms:  The Idea of Freedom in East and </w:t>
      </w:r>
      <w:smartTag w:uri="urn:schemas-microsoft-com:office:smarttags" w:element="place">
        <w:r>
          <w:rPr>
            <w:u w:val="single"/>
          </w:rPr>
          <w:t>Southeast Asia</w:t>
        </w:r>
      </w:smartTag>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Pp. 187-204.  </w:t>
      </w:r>
    </w:p>
    <w:p w:rsidR="0035035D" w:rsidRDefault="0035035D" w:rsidP="0035035D">
      <w:pPr>
        <w:numPr>
          <w:ilvl w:val="0"/>
          <w:numId w:val="8"/>
        </w:numPr>
        <w:overflowPunct w:val="0"/>
        <w:autoSpaceDE w:val="0"/>
        <w:autoSpaceDN w:val="0"/>
        <w:adjustRightInd w:val="0"/>
        <w:textAlignment w:val="baseline"/>
      </w:pPr>
      <w:r>
        <w:t xml:space="preserve">McCarthy, Stephen.  2004.  “The Buddhist Political Rhetoric of Aung San Suu Kyi.”  </w:t>
      </w:r>
      <w:r>
        <w:rPr>
          <w:i/>
        </w:rPr>
        <w:t>Contemporary Buddhism</w:t>
      </w:r>
      <w:r>
        <w:t xml:space="preserve"> 5(2):67-81.</w:t>
      </w:r>
    </w:p>
    <w:p w:rsidR="001C2408" w:rsidRDefault="0035035D" w:rsidP="009B6E13">
      <w:pPr>
        <w:numPr>
          <w:ilvl w:val="0"/>
          <w:numId w:val="8"/>
        </w:numPr>
        <w:overflowPunct w:val="0"/>
        <w:autoSpaceDE w:val="0"/>
        <w:autoSpaceDN w:val="0"/>
        <w:adjustRightInd w:val="0"/>
        <w:textAlignment w:val="baseline"/>
      </w:pPr>
      <w:r>
        <w:t xml:space="preserve">Aung San Suu Kyi.  1991.  </w:t>
      </w:r>
      <w:r>
        <w:rPr>
          <w:u w:val="single"/>
        </w:rPr>
        <w:t>Freedom From Fear</w:t>
      </w:r>
      <w:r>
        <w:t xml:space="preserve">.  NY:  Penguin Books.  </w:t>
      </w:r>
      <w:r w:rsidR="001C2408">
        <w:t>“In Quest of Democracy,” &amp; “Freedom From Fear.” Pp. 167-185</w:t>
      </w:r>
      <w:r>
        <w:t xml:space="preserve">. </w:t>
      </w:r>
    </w:p>
    <w:p w:rsidR="00C55D26" w:rsidRDefault="00C55D26">
      <w:pPr>
        <w:rPr>
          <w:b/>
        </w:rPr>
      </w:pPr>
    </w:p>
    <w:p w:rsidR="00971B4B" w:rsidRPr="00C55D26" w:rsidRDefault="00971B4B">
      <w:pPr>
        <w:rPr>
          <w:b/>
          <w:i/>
        </w:rPr>
      </w:pPr>
      <w:r w:rsidRPr="00C55D26">
        <w:rPr>
          <w:b/>
          <w:i/>
        </w:rPr>
        <w:t>March 1</w:t>
      </w:r>
      <w:r w:rsidR="00C55D26" w:rsidRPr="00C55D26">
        <w:rPr>
          <w:b/>
          <w:i/>
        </w:rPr>
        <w:t>8</w:t>
      </w:r>
      <w:r w:rsidRPr="00C55D26">
        <w:rPr>
          <w:b/>
          <w:i/>
        </w:rPr>
        <w:t xml:space="preserve"> – Spring Break</w:t>
      </w:r>
    </w:p>
    <w:p w:rsidR="00971B4B" w:rsidRDefault="00971B4B">
      <w:pPr>
        <w:rPr>
          <w:b/>
        </w:rPr>
      </w:pPr>
    </w:p>
    <w:p w:rsidR="00971B4B" w:rsidRPr="00171357" w:rsidRDefault="00A06E00">
      <w:pPr>
        <w:rPr>
          <w:b/>
        </w:rPr>
      </w:pPr>
      <w:r>
        <w:rPr>
          <w:b/>
        </w:rPr>
        <w:t>March 25</w:t>
      </w:r>
      <w:r w:rsidR="0035035D" w:rsidRPr="00171357">
        <w:rPr>
          <w:b/>
        </w:rPr>
        <w:t xml:space="preserve">   The Case of Tibet</w:t>
      </w:r>
    </w:p>
    <w:p w:rsidR="0035035D" w:rsidRDefault="0035035D" w:rsidP="0035035D">
      <w:pPr>
        <w:numPr>
          <w:ilvl w:val="0"/>
          <w:numId w:val="9"/>
        </w:numPr>
        <w:overflowPunct w:val="0"/>
        <w:autoSpaceDE w:val="0"/>
        <w:autoSpaceDN w:val="0"/>
        <w:adjustRightInd w:val="0"/>
        <w:textAlignment w:val="baseline"/>
      </w:pPr>
      <w:r>
        <w:t xml:space="preserve">Powers, John.  1998.  “Human Rights and Cultural Values: the Political Values of the Dalai Lama and the People’s Republic of China.”  In Damien V. Keown, ed.  </w:t>
      </w:r>
      <w:r w:rsidRPr="0035035D">
        <w:rPr>
          <w:u w:val="single"/>
        </w:rPr>
        <w:t>Buddhism and</w:t>
      </w:r>
      <w:r>
        <w:t xml:space="preserve"> </w:t>
      </w:r>
      <w:r w:rsidRPr="0035035D">
        <w:rPr>
          <w:u w:val="single"/>
        </w:rPr>
        <w:t>Human Rights</w:t>
      </w:r>
      <w:r>
        <w:t>.  Richmond, Surrey: Curzon Press.  Pp. 175-202.</w:t>
      </w:r>
    </w:p>
    <w:p w:rsidR="0035035D" w:rsidRDefault="0035035D" w:rsidP="0035035D">
      <w:pPr>
        <w:numPr>
          <w:ilvl w:val="0"/>
          <w:numId w:val="9"/>
        </w:numPr>
        <w:overflowPunct w:val="0"/>
        <w:autoSpaceDE w:val="0"/>
        <w:autoSpaceDN w:val="0"/>
        <w:adjustRightInd w:val="0"/>
        <w:textAlignment w:val="baseline"/>
      </w:pPr>
      <w:r>
        <w:t xml:space="preserve">Cabezón, José Ignacio.  1996.  “Buddhist Principles in the Tibetan Liberation Movement.”  In Christopher S. Queen &amp; Sallie B. King, eds., </w:t>
      </w:r>
      <w:r w:rsidRPr="00BA5BD4">
        <w:rPr>
          <w:u w:val="single"/>
        </w:rPr>
        <w:t>Engaged Buddhism</w:t>
      </w:r>
      <w:r>
        <w:t>. Albany, NY: SUNY Press.  Pp. 295-320.</w:t>
      </w:r>
    </w:p>
    <w:p w:rsidR="00B055ED" w:rsidRDefault="00B055ED" w:rsidP="00B055ED">
      <w:pPr>
        <w:numPr>
          <w:ilvl w:val="0"/>
          <w:numId w:val="9"/>
        </w:numPr>
        <w:overflowPunct w:val="0"/>
        <w:autoSpaceDE w:val="0"/>
        <w:autoSpaceDN w:val="0"/>
        <w:adjustRightInd w:val="0"/>
        <w:textAlignment w:val="baseline"/>
      </w:pPr>
      <w:r>
        <w:t xml:space="preserve">Kolas, Ashild. 1996. “Tibetan Nationalism: The Politics of Religion.” </w:t>
      </w:r>
      <w:r>
        <w:rPr>
          <w:i/>
        </w:rPr>
        <w:t>Journal of Peace Research</w:t>
      </w:r>
      <w:r>
        <w:t xml:space="preserve"> 33(1):51-66.</w:t>
      </w:r>
    </w:p>
    <w:p w:rsidR="001D45E7" w:rsidRDefault="00B055ED" w:rsidP="00B055ED">
      <w:pPr>
        <w:numPr>
          <w:ilvl w:val="0"/>
          <w:numId w:val="9"/>
        </w:numPr>
        <w:overflowPunct w:val="0"/>
        <w:autoSpaceDE w:val="0"/>
        <w:autoSpaceDN w:val="0"/>
        <w:adjustRightInd w:val="0"/>
        <w:textAlignment w:val="baseline"/>
      </w:pPr>
      <w:r>
        <w:rPr>
          <w:i/>
        </w:rPr>
        <w:t xml:space="preserve"> </w:t>
      </w:r>
      <w:r w:rsidR="001D45E7">
        <w:rPr>
          <w:i/>
        </w:rPr>
        <w:t>[con’t]</w:t>
      </w:r>
    </w:p>
    <w:p w:rsidR="0035035D" w:rsidRDefault="0035035D" w:rsidP="009B6E13">
      <w:pPr>
        <w:numPr>
          <w:ilvl w:val="0"/>
          <w:numId w:val="9"/>
        </w:numPr>
        <w:overflowPunct w:val="0"/>
        <w:autoSpaceDE w:val="0"/>
        <w:autoSpaceDN w:val="0"/>
        <w:adjustRightInd w:val="0"/>
        <w:textAlignment w:val="baseline"/>
      </w:pPr>
      <w:r>
        <w:lastRenderedPageBreak/>
        <w:t xml:space="preserve">Dalai Lama.  2000.  “The True Source of Political Success.”  In Stephanie Kaza &amp; Kenneth Kraft, eds.  </w:t>
      </w:r>
      <w:r>
        <w:rPr>
          <w:u w:val="single"/>
        </w:rPr>
        <w:t>Dharma Rain: Sources of Buddhist Environmentalism</w:t>
      </w:r>
      <w:r>
        <w:t xml:space="preserve">.  </w:t>
      </w:r>
      <w:smartTag w:uri="urn:schemas-microsoft-com:office:smarttags" w:element="City">
        <w:smartTag w:uri="urn:schemas-microsoft-com:office:smarttags" w:element="place">
          <w:r>
            <w:t>Boston</w:t>
          </w:r>
        </w:smartTag>
      </w:smartTag>
      <w:r>
        <w:t>: Shambhala Press.  Pp. 165-169.</w:t>
      </w:r>
    </w:p>
    <w:p w:rsidR="009B6E13" w:rsidRPr="0099688F" w:rsidRDefault="009B6E13" w:rsidP="009B6E13">
      <w:pPr>
        <w:numPr>
          <w:ilvl w:val="0"/>
          <w:numId w:val="9"/>
        </w:numPr>
        <w:overflowPunct w:val="0"/>
        <w:autoSpaceDE w:val="0"/>
        <w:autoSpaceDN w:val="0"/>
        <w:adjustRightInd w:val="0"/>
        <w:textAlignment w:val="baseline"/>
        <w:rPr>
          <w:vanish/>
        </w:rPr>
      </w:pPr>
      <w:r w:rsidRPr="0099688F">
        <w:rPr>
          <w:vanish/>
        </w:rPr>
        <w:t>Video: Compassion in Exile</w:t>
      </w:r>
    </w:p>
    <w:p w:rsidR="002044F8" w:rsidRPr="002044F8" w:rsidRDefault="002044F8" w:rsidP="002044F8">
      <w:pPr>
        <w:spacing w:before="240" w:after="120"/>
        <w:rPr>
          <w:b/>
          <w:i/>
        </w:rPr>
      </w:pPr>
      <w:r>
        <w:rPr>
          <w:b/>
          <w:i/>
        </w:rPr>
        <w:t>Economic Development and Environmentalism</w:t>
      </w:r>
    </w:p>
    <w:p w:rsidR="00971B4B" w:rsidRDefault="00A06E00">
      <w:pPr>
        <w:rPr>
          <w:b/>
        </w:rPr>
      </w:pPr>
      <w:r>
        <w:rPr>
          <w:b/>
        </w:rPr>
        <w:t>April 1</w:t>
      </w:r>
      <w:r w:rsidR="002044F8">
        <w:rPr>
          <w:b/>
        </w:rPr>
        <w:t xml:space="preserve">  Economic Justice</w:t>
      </w:r>
    </w:p>
    <w:p w:rsidR="002044F8" w:rsidRDefault="002044F8" w:rsidP="002044F8">
      <w:pPr>
        <w:numPr>
          <w:ilvl w:val="0"/>
          <w:numId w:val="1"/>
        </w:numPr>
        <w:overflowPunct w:val="0"/>
        <w:autoSpaceDE w:val="0"/>
        <w:autoSpaceDN w:val="0"/>
        <w:adjustRightInd w:val="0"/>
        <w:textAlignment w:val="baseline"/>
      </w:pPr>
      <w:r>
        <w:t xml:space="preserve">King, Sallie B. </w:t>
      </w:r>
      <w:r>
        <w:rPr>
          <w:u w:val="single"/>
        </w:rPr>
        <w:t>Being Benevolence</w:t>
      </w:r>
      <w:r>
        <w:t xml:space="preserve">. </w:t>
      </w:r>
      <w:smartTag w:uri="urn:schemas-microsoft-com:office:smarttags" w:element="place">
        <w:smartTag w:uri="urn:schemas-microsoft-com:office:smarttags" w:element="country-region">
          <w:r>
            <w:t>Ch.</w:t>
          </w:r>
        </w:smartTag>
      </w:smartTag>
      <w:r>
        <w:t xml:space="preserve"> 7, “Justice/Reconciliation.” Pp. 202-228.</w:t>
      </w:r>
    </w:p>
    <w:p w:rsidR="00311B1B" w:rsidRDefault="00311B1B" w:rsidP="00311B1B">
      <w:pPr>
        <w:numPr>
          <w:ilvl w:val="0"/>
          <w:numId w:val="1"/>
        </w:numPr>
        <w:overflowPunct w:val="0"/>
        <w:autoSpaceDE w:val="0"/>
        <w:autoSpaceDN w:val="0"/>
        <w:adjustRightInd w:val="0"/>
        <w:textAlignment w:val="baseline"/>
      </w:pPr>
      <w:r>
        <w:t xml:space="preserve">Sulak Sivaraksa.  2002.  “Economic Aspects of Social and Environmental Violence from a Buddhist Perspective.”  </w:t>
      </w:r>
      <w:r>
        <w:rPr>
          <w:i/>
        </w:rPr>
        <w:t>Buddhist-Christian Studies</w:t>
      </w:r>
      <w:r>
        <w:t xml:space="preserve"> 22:47-60.</w:t>
      </w:r>
    </w:p>
    <w:p w:rsidR="00311B1B" w:rsidRDefault="00311B1B" w:rsidP="00311B1B">
      <w:pPr>
        <w:numPr>
          <w:ilvl w:val="0"/>
          <w:numId w:val="1"/>
        </w:numPr>
        <w:tabs>
          <w:tab w:val="left" w:pos="5757"/>
        </w:tabs>
      </w:pPr>
      <w:r>
        <w:t xml:space="preserve">Prayudh Payutto.  2000.  “Buddhist Solutions for the Twenty-first Century.”  In Stephanie Kaza &amp; Kenneth Kraft, eds.  </w:t>
      </w:r>
      <w:r>
        <w:rPr>
          <w:u w:val="single"/>
        </w:rPr>
        <w:t>Dharma Rain: Sources of Buddhist Environmentalism</w:t>
      </w:r>
      <w:r>
        <w:t>.  Boston &amp; London: Shambhala.  Pp. 170-177.</w:t>
      </w:r>
    </w:p>
    <w:p w:rsidR="00311B1B" w:rsidRDefault="00311B1B" w:rsidP="00311B1B">
      <w:pPr>
        <w:numPr>
          <w:ilvl w:val="0"/>
          <w:numId w:val="1"/>
        </w:numPr>
        <w:tabs>
          <w:tab w:val="left" w:pos="5757"/>
        </w:tabs>
      </w:pPr>
      <w:r>
        <w:t xml:space="preserve">Sulak Sivaraksa.  2000.  “The Religion of Consumerism.”  In Stephanie Kaza &amp; Kenneth Kraft, eds.  </w:t>
      </w:r>
      <w:r>
        <w:rPr>
          <w:u w:val="single"/>
        </w:rPr>
        <w:t>Dharma Rain: Sources of Buddhist Environmentalism</w:t>
      </w:r>
      <w:r>
        <w:t>.  Boston &amp; London: Shambhala.  Pp. 178-182.</w:t>
      </w:r>
    </w:p>
    <w:p w:rsidR="00311B1B" w:rsidRDefault="00311B1B" w:rsidP="00311B1B">
      <w:pPr>
        <w:numPr>
          <w:ilvl w:val="0"/>
          <w:numId w:val="1"/>
        </w:numPr>
        <w:tabs>
          <w:tab w:val="left" w:pos="5757"/>
        </w:tabs>
      </w:pPr>
      <w:r>
        <w:t xml:space="preserve">Sulak Sivaraksa.  2000.  “Development As If People Mattered.”  In Stephanie Kaza &amp; Kenneth Kraft, eds.  </w:t>
      </w:r>
      <w:r>
        <w:rPr>
          <w:u w:val="single"/>
        </w:rPr>
        <w:t>Dharma Rain: Sources of Buddhist Environmentalism</w:t>
      </w:r>
      <w:r>
        <w:t>.  Boston &amp; London: Shambhala.  Pp. 183-190.</w:t>
      </w:r>
    </w:p>
    <w:p w:rsidR="000F72AE" w:rsidRDefault="000F72AE" w:rsidP="000F72AE">
      <w:pPr>
        <w:tabs>
          <w:tab w:val="left" w:pos="5757"/>
        </w:tabs>
      </w:pPr>
    </w:p>
    <w:p w:rsidR="00BD0572" w:rsidRDefault="00BD0572" w:rsidP="000F72AE">
      <w:pPr>
        <w:tabs>
          <w:tab w:val="left" w:pos="5757"/>
        </w:tabs>
      </w:pPr>
    </w:p>
    <w:p w:rsidR="000F72AE" w:rsidRPr="00965A2E" w:rsidRDefault="000F72AE" w:rsidP="00B055ED">
      <w:pPr>
        <w:pStyle w:val="ListParagraph"/>
        <w:numPr>
          <w:ilvl w:val="0"/>
          <w:numId w:val="19"/>
        </w:numPr>
        <w:tabs>
          <w:tab w:val="left" w:pos="5757"/>
        </w:tabs>
        <w:spacing w:line="480" w:lineRule="auto"/>
      </w:pPr>
      <w:r>
        <w:rPr>
          <w:b/>
          <w:i/>
        </w:rPr>
        <w:t>Friday, April 4: Essay on Human Rights and Political Buddhism due by 3 p.m.</w:t>
      </w:r>
    </w:p>
    <w:p w:rsidR="00971B4B" w:rsidRDefault="00971B4B">
      <w:pPr>
        <w:rPr>
          <w:b/>
        </w:rPr>
      </w:pPr>
    </w:p>
    <w:p w:rsidR="00971B4B" w:rsidRDefault="00A06E00" w:rsidP="000114B5">
      <w:pPr>
        <w:tabs>
          <w:tab w:val="left" w:pos="1080"/>
        </w:tabs>
        <w:rPr>
          <w:b/>
        </w:rPr>
      </w:pPr>
      <w:r>
        <w:rPr>
          <w:b/>
        </w:rPr>
        <w:t>April 8</w:t>
      </w:r>
      <w:r w:rsidR="000114B5">
        <w:rPr>
          <w:b/>
        </w:rPr>
        <w:tab/>
        <w:t>How Environmental is Buddhism?</w:t>
      </w:r>
    </w:p>
    <w:p w:rsidR="000114B5" w:rsidRDefault="000114B5" w:rsidP="000114B5">
      <w:pPr>
        <w:numPr>
          <w:ilvl w:val="0"/>
          <w:numId w:val="12"/>
        </w:numPr>
        <w:overflowPunct w:val="0"/>
        <w:autoSpaceDE w:val="0"/>
        <w:autoSpaceDN w:val="0"/>
        <w:adjustRightInd w:val="0"/>
        <w:textAlignment w:val="baseline"/>
      </w:pPr>
      <w:r>
        <w:t xml:space="preserve">Harris, Ian.  1997.  “Buddhism and the Discourse of Environmental Concern:  Some Methodological Problems Considered.” In Mary Evelyn Tucker &amp; Duncan Ryuken Williams, eds.  </w:t>
      </w:r>
      <w:r>
        <w:rPr>
          <w:u w:val="single"/>
        </w:rPr>
        <w:t>Buddhism and Ecology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Center for the Study of World Religions Publications.  Pp. 377-402. </w:t>
      </w:r>
    </w:p>
    <w:p w:rsidR="000114B5" w:rsidRDefault="000114B5" w:rsidP="000114B5">
      <w:pPr>
        <w:numPr>
          <w:ilvl w:val="0"/>
          <w:numId w:val="12"/>
        </w:numPr>
        <w:overflowPunct w:val="0"/>
        <w:autoSpaceDE w:val="0"/>
        <w:autoSpaceDN w:val="0"/>
        <w:adjustRightInd w:val="0"/>
        <w:textAlignment w:val="baseline"/>
      </w:pPr>
      <w:r>
        <w:t xml:space="preserve">Harris, Ian.  1991.  “How Environmentalist is Buddhism?”  </w:t>
      </w:r>
      <w:r>
        <w:rPr>
          <w:u w:val="single"/>
        </w:rPr>
        <w:t>Religion</w:t>
      </w:r>
      <w:r>
        <w:t xml:space="preserve"> 21(April):101-14. </w:t>
      </w:r>
    </w:p>
    <w:p w:rsidR="000114B5" w:rsidRDefault="000114B5" w:rsidP="000114B5">
      <w:pPr>
        <w:pStyle w:val="ListParagraph"/>
        <w:numPr>
          <w:ilvl w:val="0"/>
          <w:numId w:val="12"/>
        </w:numPr>
      </w:pPr>
      <w:r>
        <w:t xml:space="preserve">Schmithausen, Lambert.  1997.  “The Early Buddhist Tradition and Ecological Ethics.”  </w:t>
      </w:r>
      <w:r>
        <w:rPr>
          <w:u w:val="single"/>
        </w:rPr>
        <w:t>Journal of Buddhist Ethics</w:t>
      </w:r>
      <w:r>
        <w:t xml:space="preserve"> 4:1-74.  </w:t>
      </w:r>
    </w:p>
    <w:p w:rsidR="000114B5" w:rsidRDefault="000114B5" w:rsidP="000114B5">
      <w:pPr>
        <w:pStyle w:val="ListParagraph"/>
        <w:numPr>
          <w:ilvl w:val="0"/>
          <w:numId w:val="12"/>
        </w:numPr>
      </w:pPr>
      <w:r>
        <w:t xml:space="preserve">Holder, John J.  2007.  “A Suffering (But Not Irreparable) Nature: Environmental Ethics from the Perspective of Early Buddhism.”  </w:t>
      </w:r>
      <w:r>
        <w:rPr>
          <w:u w:val="single"/>
        </w:rPr>
        <w:t>Contemporary Buddhism</w:t>
      </w:r>
      <w:r>
        <w:t xml:space="preserve"> 8(2):113-130.</w:t>
      </w:r>
    </w:p>
    <w:p w:rsidR="000114B5" w:rsidRDefault="000114B5" w:rsidP="000114B5">
      <w:pPr>
        <w:numPr>
          <w:ilvl w:val="0"/>
          <w:numId w:val="12"/>
        </w:numPr>
        <w:overflowPunct w:val="0"/>
        <w:autoSpaceDE w:val="0"/>
        <w:autoSpaceDN w:val="0"/>
        <w:adjustRightInd w:val="0"/>
        <w:textAlignment w:val="baseline"/>
      </w:pPr>
      <w:r>
        <w:t xml:space="preserve">Swearer, Donald K.  1997.  “The Hermeneutics of Buddhist Ecology in Contemporary </w:t>
      </w:r>
      <w:smartTag w:uri="urn:schemas-microsoft-com:office:smarttags" w:element="place">
        <w:smartTag w:uri="urn:schemas-microsoft-com:office:smarttags" w:element="country-region">
          <w:r>
            <w:t>Thailand</w:t>
          </w:r>
        </w:smartTag>
      </w:smartTag>
      <w:r>
        <w:t xml:space="preserve">:  Buddhadasa and Dhammapitaka.”  In Mary Evelyn Tucker &amp; Duncan Ryuken Williams, eds.  </w:t>
      </w:r>
      <w:r>
        <w:rPr>
          <w:u w:val="single"/>
        </w:rPr>
        <w:t>Buddhism and Ecology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Center for the Study of World Religions Publications.  Pp. 21-44.</w:t>
      </w:r>
    </w:p>
    <w:p w:rsidR="00971B4B" w:rsidRDefault="00971B4B">
      <w:pPr>
        <w:rPr>
          <w:b/>
        </w:rPr>
      </w:pPr>
    </w:p>
    <w:p w:rsidR="00971B4B" w:rsidRDefault="00971B4B" w:rsidP="00A60850">
      <w:pPr>
        <w:tabs>
          <w:tab w:val="left" w:pos="1080"/>
        </w:tabs>
      </w:pPr>
      <w:r>
        <w:rPr>
          <w:b/>
        </w:rPr>
        <w:t>April 1</w:t>
      </w:r>
      <w:r w:rsidR="00A06E00">
        <w:rPr>
          <w:b/>
        </w:rPr>
        <w:t>5</w:t>
      </w:r>
      <w:r w:rsidR="00A60850">
        <w:rPr>
          <w:b/>
        </w:rPr>
        <w:tab/>
        <w:t>Thai Buddhist Environmentalism</w:t>
      </w:r>
    </w:p>
    <w:p w:rsidR="00A60850" w:rsidRDefault="00A60850" w:rsidP="00A60850">
      <w:pPr>
        <w:numPr>
          <w:ilvl w:val="0"/>
          <w:numId w:val="1"/>
        </w:numPr>
        <w:overflowPunct w:val="0"/>
        <w:autoSpaceDE w:val="0"/>
        <w:autoSpaceDN w:val="0"/>
        <w:adjustRightInd w:val="0"/>
        <w:textAlignment w:val="baseline"/>
      </w:pPr>
      <w:r>
        <w:t xml:space="preserve">Sulak Sivaraksa. 2005. </w:t>
      </w:r>
      <w:r>
        <w:rPr>
          <w:u w:val="single"/>
        </w:rPr>
        <w:t>Conflict, Culture, Change: Engaged Buddhism in a Globalizing World</w:t>
      </w:r>
      <w:r>
        <w:t>. Boston: Wisdom Publications. Ch. 11 (pp. 71-78).</w:t>
      </w:r>
    </w:p>
    <w:p w:rsidR="00D45E21" w:rsidRDefault="00D45E21" w:rsidP="00A60850">
      <w:pPr>
        <w:numPr>
          <w:ilvl w:val="0"/>
          <w:numId w:val="1"/>
        </w:numPr>
        <w:overflowPunct w:val="0"/>
        <w:autoSpaceDE w:val="0"/>
        <w:autoSpaceDN w:val="0"/>
        <w:adjustRightInd w:val="0"/>
        <w:textAlignment w:val="baseline"/>
      </w:pPr>
      <w:r>
        <w:t>Darlington,</w:t>
      </w:r>
      <w:r w:rsidRPr="00D45E21">
        <w:t xml:space="preserve"> </w:t>
      </w:r>
      <w:r>
        <w:t xml:space="preserve">Susan M. 1998. </w:t>
      </w:r>
      <w:r w:rsidRPr="00D45E21">
        <w:t>“The ordination of a tree: The Buddhist ecology movement In Thailand</w:t>
      </w:r>
      <w:r>
        <w:t>.</w:t>
      </w:r>
      <w:r w:rsidRPr="00D45E21">
        <w:t xml:space="preserve">” </w:t>
      </w:r>
      <w:r w:rsidRPr="00D45E21">
        <w:rPr>
          <w:i/>
        </w:rPr>
        <w:t>Ethnology</w:t>
      </w:r>
      <w:r w:rsidRPr="00D45E21">
        <w:t xml:space="preserve"> 37</w:t>
      </w:r>
      <w:r>
        <w:t>(</w:t>
      </w:r>
      <w:r w:rsidRPr="00D45E21">
        <w:t>1)</w:t>
      </w:r>
      <w:r>
        <w:t>:</w:t>
      </w:r>
      <w:r w:rsidRPr="00D45E21">
        <w:t>1-15.</w:t>
      </w:r>
    </w:p>
    <w:p w:rsidR="00B055ED" w:rsidRDefault="00B055ED" w:rsidP="00B055ED">
      <w:pPr>
        <w:pStyle w:val="Hanging2"/>
        <w:numPr>
          <w:ilvl w:val="0"/>
          <w:numId w:val="1"/>
        </w:numPr>
      </w:pPr>
      <w:r w:rsidRPr="00E51932">
        <w:t xml:space="preserve">Darlington, Susan M. 2003.  “Buddhism and Development:   The Ecology Monks of Thailand.”  In Christopher Queen, Charles Prebish, &amp; Damien Keown, eds.  </w:t>
      </w:r>
      <w:r w:rsidRPr="00E51932">
        <w:rPr>
          <w:u w:val="single"/>
        </w:rPr>
        <w:t>Action Dharma: New Studies in Engaged Buddhism</w:t>
      </w:r>
      <w:r w:rsidRPr="00E51932">
        <w:t>.  Londo</w:t>
      </w:r>
      <w:r>
        <w:t>n: RoutledgeCurzon.  Pp. 96-109.</w:t>
      </w:r>
    </w:p>
    <w:p w:rsidR="00B055ED" w:rsidRDefault="00B055ED" w:rsidP="00B055ED">
      <w:pPr>
        <w:numPr>
          <w:ilvl w:val="0"/>
          <w:numId w:val="1"/>
        </w:numPr>
        <w:overflowPunct w:val="0"/>
        <w:autoSpaceDE w:val="0"/>
        <w:autoSpaceDN w:val="0"/>
        <w:adjustRightInd w:val="0"/>
        <w:textAlignment w:val="baseline"/>
      </w:pPr>
      <w:r>
        <w:rPr>
          <w:i/>
        </w:rPr>
        <w:t xml:space="preserve"> [con’t]</w:t>
      </w:r>
    </w:p>
    <w:p w:rsidR="00A60850" w:rsidRPr="00AF71B5" w:rsidRDefault="00A60850" w:rsidP="00A60850">
      <w:pPr>
        <w:pStyle w:val="Hanging2"/>
        <w:numPr>
          <w:ilvl w:val="0"/>
          <w:numId w:val="1"/>
        </w:numPr>
      </w:pPr>
      <w:r>
        <w:lastRenderedPageBreak/>
        <w:t>Darlington, Susan M. Forthcoming (2009).  “Translating Modernity: Buddhist Response to the Thai Environmental Crisis.” In Abraham Zablocki, Nalini B</w:t>
      </w:r>
      <w:r w:rsidR="00A6061B">
        <w:t>h</w:t>
      </w:r>
      <w:r>
        <w:t xml:space="preserve">ushan, and Jay Garfield, eds. </w:t>
      </w:r>
      <w:r>
        <w:rPr>
          <w:u w:val="single"/>
        </w:rPr>
        <w:t>TransBuddhism</w:t>
      </w:r>
      <w:r>
        <w:t>. Amherst: University of Massachusetts Press.</w:t>
      </w:r>
    </w:p>
    <w:p w:rsidR="00971B4B" w:rsidRDefault="00971B4B">
      <w:pPr>
        <w:rPr>
          <w:b/>
        </w:rPr>
      </w:pPr>
    </w:p>
    <w:p w:rsidR="00780717" w:rsidRPr="00780717" w:rsidRDefault="00780717" w:rsidP="00780717">
      <w:pPr>
        <w:spacing w:after="120"/>
        <w:rPr>
          <w:b/>
          <w:i/>
        </w:rPr>
      </w:pPr>
      <w:r w:rsidRPr="00780717">
        <w:rPr>
          <w:b/>
          <w:i/>
        </w:rPr>
        <w:t>Gender and Race</w:t>
      </w:r>
    </w:p>
    <w:p w:rsidR="00971B4B" w:rsidRDefault="00971B4B" w:rsidP="00780717">
      <w:pPr>
        <w:tabs>
          <w:tab w:val="left" w:pos="1080"/>
        </w:tabs>
        <w:rPr>
          <w:b/>
        </w:rPr>
      </w:pPr>
      <w:r>
        <w:rPr>
          <w:b/>
        </w:rPr>
        <w:t>April 2</w:t>
      </w:r>
      <w:r w:rsidR="00A06E00">
        <w:rPr>
          <w:b/>
        </w:rPr>
        <w:t>2</w:t>
      </w:r>
      <w:r w:rsidR="00780717">
        <w:rPr>
          <w:b/>
        </w:rPr>
        <w:tab/>
        <w:t>Does Gender Matter?</w:t>
      </w:r>
    </w:p>
    <w:p w:rsidR="00780717" w:rsidRDefault="00780717" w:rsidP="00780717">
      <w:pPr>
        <w:numPr>
          <w:ilvl w:val="0"/>
          <w:numId w:val="14"/>
        </w:numPr>
        <w:overflowPunct w:val="0"/>
        <w:autoSpaceDE w:val="0"/>
        <w:autoSpaceDN w:val="0"/>
        <w:adjustRightInd w:val="0"/>
        <w:textAlignment w:val="baseline"/>
      </w:pPr>
      <w:r>
        <w:t xml:space="preserve">Gross, Rita M.  2004.  “The </w:t>
      </w:r>
      <w:r>
        <w:rPr>
          <w:i/>
        </w:rPr>
        <w:t>dharma</w:t>
      </w:r>
      <w:r>
        <w:t xml:space="preserve"> of gender.”  </w:t>
      </w:r>
      <w:r>
        <w:rPr>
          <w:i/>
        </w:rPr>
        <w:t>Contemporary Buddhism</w:t>
      </w:r>
      <w:r>
        <w:t xml:space="preserve"> 5(1):3-12.</w:t>
      </w:r>
    </w:p>
    <w:p w:rsidR="002769CB" w:rsidRDefault="002769CB" w:rsidP="00780717">
      <w:pPr>
        <w:numPr>
          <w:ilvl w:val="0"/>
          <w:numId w:val="14"/>
        </w:numPr>
        <w:overflowPunct w:val="0"/>
        <w:autoSpaceDE w:val="0"/>
        <w:autoSpaceDN w:val="0"/>
        <w:adjustRightInd w:val="0"/>
        <w:textAlignment w:val="baseline"/>
      </w:pPr>
      <w:r w:rsidRPr="002769CB">
        <w:t>Keefe</w:t>
      </w:r>
      <w:r>
        <w:t xml:space="preserve">, </w:t>
      </w:r>
      <w:r w:rsidRPr="002769CB">
        <w:t xml:space="preserve"> Alice A. </w:t>
      </w:r>
      <w:r w:rsidR="00111550">
        <w:t xml:space="preserve"> </w:t>
      </w:r>
      <w:r>
        <w:t>1997. “</w:t>
      </w:r>
      <w:r w:rsidRPr="002769CB">
        <w:t>Visions of Interconnectedness in Engaged Buddhism and Feminist Theology</w:t>
      </w:r>
      <w:r>
        <w:t>.”</w:t>
      </w:r>
      <w:r w:rsidRPr="002769CB">
        <w:t xml:space="preserve"> </w:t>
      </w:r>
      <w:r w:rsidRPr="002769CB">
        <w:rPr>
          <w:i/>
        </w:rPr>
        <w:t>Buddhist-Christian Studies</w:t>
      </w:r>
      <w:r w:rsidRPr="002769CB">
        <w:t xml:space="preserve"> </w:t>
      </w:r>
      <w:r>
        <w:t>17:</w:t>
      </w:r>
      <w:r w:rsidRPr="002769CB">
        <w:t>61-76</w:t>
      </w:r>
      <w:r>
        <w:t>.</w:t>
      </w:r>
    </w:p>
    <w:p w:rsidR="00A06E00" w:rsidRPr="00616462" w:rsidRDefault="00A06E00" w:rsidP="00A06E00">
      <w:pPr>
        <w:numPr>
          <w:ilvl w:val="0"/>
          <w:numId w:val="14"/>
        </w:numPr>
        <w:overflowPunct w:val="0"/>
        <w:autoSpaceDE w:val="0"/>
        <w:autoSpaceDN w:val="0"/>
        <w:adjustRightInd w:val="0"/>
        <w:textAlignment w:val="baseline"/>
        <w:rPr>
          <w:rFonts w:eastAsia="Calibri"/>
        </w:rPr>
      </w:pPr>
      <w:r>
        <w:rPr>
          <w:rFonts w:eastAsia="Calibri"/>
        </w:rPr>
        <w:t xml:space="preserve">Watson, Gay. 2003. “Buddhism and the Feminine Voice.” </w:t>
      </w:r>
      <w:r>
        <w:rPr>
          <w:rFonts w:eastAsia="Calibri"/>
          <w:i/>
        </w:rPr>
        <w:t>Contemporary Buddhism</w:t>
      </w:r>
      <w:r>
        <w:rPr>
          <w:rFonts w:eastAsia="Calibri"/>
        </w:rPr>
        <w:t xml:space="preserve"> 4(1):25-31.</w:t>
      </w:r>
    </w:p>
    <w:p w:rsidR="00C147B4" w:rsidRDefault="00C147B4" w:rsidP="00C147B4">
      <w:pPr>
        <w:numPr>
          <w:ilvl w:val="0"/>
          <w:numId w:val="14"/>
        </w:numPr>
        <w:overflowPunct w:val="0"/>
        <w:autoSpaceDE w:val="0"/>
        <w:autoSpaceDN w:val="0"/>
        <w:adjustRightInd w:val="0"/>
        <w:textAlignment w:val="baseline"/>
        <w:rPr>
          <w:bCs/>
        </w:rPr>
      </w:pPr>
      <w:r>
        <w:t xml:space="preserve">Lindberg Falk, Monique. 2006. </w:t>
      </w:r>
      <w:r w:rsidRPr="00C147B4">
        <w:t>“</w:t>
      </w:r>
      <w:r w:rsidRPr="00C147B4">
        <w:rPr>
          <w:bCs/>
        </w:rPr>
        <w:t xml:space="preserve">A Silent Undercurrent : The Significance of Nuns’ Socially Engaged Buddhist Practice in Thailand.” In Karma Lekshe Tsomo, ed. </w:t>
      </w:r>
      <w:r w:rsidRPr="00C147B4">
        <w:rPr>
          <w:bCs/>
          <w:u w:val="single"/>
        </w:rPr>
        <w:t>Out of the Shadows : Socially Engaged Buddhist Women</w:t>
      </w:r>
      <w:r w:rsidRPr="00C147B4">
        <w:rPr>
          <w:bCs/>
        </w:rPr>
        <w:t>. Delhi: Sri Satguru.</w:t>
      </w:r>
    </w:p>
    <w:p w:rsidR="000F72AE" w:rsidRDefault="000F72AE" w:rsidP="000F72AE">
      <w:pPr>
        <w:overflowPunct w:val="0"/>
        <w:autoSpaceDE w:val="0"/>
        <w:autoSpaceDN w:val="0"/>
        <w:adjustRightInd w:val="0"/>
        <w:textAlignment w:val="baseline"/>
        <w:rPr>
          <w:bCs/>
        </w:rPr>
      </w:pPr>
    </w:p>
    <w:p w:rsidR="00BD0572" w:rsidRDefault="00BD0572" w:rsidP="000F72AE">
      <w:pPr>
        <w:overflowPunct w:val="0"/>
        <w:autoSpaceDE w:val="0"/>
        <w:autoSpaceDN w:val="0"/>
        <w:adjustRightInd w:val="0"/>
        <w:textAlignment w:val="baseline"/>
        <w:rPr>
          <w:bCs/>
        </w:rPr>
      </w:pPr>
    </w:p>
    <w:p w:rsidR="000F72AE" w:rsidRPr="000F72AE" w:rsidRDefault="000F72AE" w:rsidP="00B055ED">
      <w:pPr>
        <w:pStyle w:val="ListParagraph"/>
        <w:numPr>
          <w:ilvl w:val="0"/>
          <w:numId w:val="19"/>
        </w:numPr>
        <w:overflowPunct w:val="0"/>
        <w:autoSpaceDE w:val="0"/>
        <w:autoSpaceDN w:val="0"/>
        <w:adjustRightInd w:val="0"/>
        <w:spacing w:line="480" w:lineRule="auto"/>
        <w:textAlignment w:val="baseline"/>
        <w:rPr>
          <w:bCs/>
        </w:rPr>
      </w:pPr>
      <w:r w:rsidRPr="000F72AE">
        <w:rPr>
          <w:b/>
          <w:bCs/>
          <w:i/>
        </w:rPr>
        <w:t>Friday, April 24: Essay on Economic Justice and Environmentalism due by 3 p.m.</w:t>
      </w:r>
    </w:p>
    <w:p w:rsidR="00971B4B" w:rsidRDefault="00971B4B">
      <w:pPr>
        <w:rPr>
          <w:b/>
        </w:rPr>
      </w:pPr>
    </w:p>
    <w:p w:rsidR="00971B4B" w:rsidRDefault="00971B4B" w:rsidP="00780717">
      <w:pPr>
        <w:tabs>
          <w:tab w:val="left" w:pos="1080"/>
        </w:tabs>
      </w:pPr>
      <w:r>
        <w:rPr>
          <w:b/>
        </w:rPr>
        <w:t>April 2</w:t>
      </w:r>
      <w:r w:rsidR="00A06E00">
        <w:rPr>
          <w:b/>
        </w:rPr>
        <w:t>9</w:t>
      </w:r>
      <w:r w:rsidR="00780717">
        <w:rPr>
          <w:b/>
        </w:rPr>
        <w:tab/>
        <w:t>The Problem of Nuns</w:t>
      </w:r>
    </w:p>
    <w:p w:rsidR="00780717" w:rsidRDefault="00780717" w:rsidP="00780717">
      <w:pPr>
        <w:numPr>
          <w:ilvl w:val="0"/>
          <w:numId w:val="15"/>
        </w:numPr>
        <w:overflowPunct w:val="0"/>
        <w:autoSpaceDE w:val="0"/>
        <w:autoSpaceDN w:val="0"/>
        <w:adjustRightInd w:val="0"/>
        <w:textAlignment w:val="baseline"/>
      </w:pPr>
      <w:r>
        <w:t xml:space="preserve">Barnes, Nancy J.  1996.  “Buddhist Women and the Nuns’ Order in </w:t>
      </w:r>
      <w:smartTag w:uri="urn:schemas-microsoft-com:office:smarttags" w:element="place">
        <w:r>
          <w:t>Asia</w:t>
        </w:r>
      </w:smartTag>
      <w:r>
        <w:t xml:space="preserve">.”  In Queen &amp; King, eds.  </w:t>
      </w:r>
      <w:r>
        <w:rPr>
          <w:u w:val="single"/>
        </w:rPr>
        <w:t>Engaged Buddhism</w:t>
      </w:r>
      <w:r>
        <w:t>, pp. 259-294.</w:t>
      </w:r>
    </w:p>
    <w:p w:rsidR="001D45E7" w:rsidRDefault="00A01D8B" w:rsidP="001D45E7">
      <w:pPr>
        <w:numPr>
          <w:ilvl w:val="0"/>
          <w:numId w:val="15"/>
        </w:numPr>
        <w:overflowPunct w:val="0"/>
        <w:autoSpaceDE w:val="0"/>
        <w:autoSpaceDN w:val="0"/>
        <w:adjustRightInd w:val="0"/>
        <w:textAlignment w:val="baseline"/>
      </w:pPr>
      <w:r>
        <w:t>d</w:t>
      </w:r>
      <w:r w:rsidR="00780717">
        <w:t xml:space="preserve">e Silva, Ranjani.  2004.  “Reclaiming the Robe: Reviving the Bhikkhuni Order in </w:t>
      </w:r>
      <w:smartTag w:uri="urn:schemas-microsoft-com:office:smarttags" w:element="country-region">
        <w:smartTag w:uri="urn:schemas-microsoft-com:office:smarttags" w:element="place">
          <w:r w:rsidR="00780717">
            <w:t>Sri Lanka</w:t>
          </w:r>
        </w:smartTag>
      </w:smartTag>
      <w:r w:rsidR="00780717">
        <w:t xml:space="preserve">.”  In Karma Lekshe Tsomo, ed.  </w:t>
      </w:r>
      <w:r w:rsidR="00780717">
        <w:rPr>
          <w:u w:val="single"/>
        </w:rPr>
        <w:t>Buddhist Women and Social Justice: Ideas, Challenges, and Achievements</w:t>
      </w:r>
      <w:r w:rsidR="00780717">
        <w:t xml:space="preserve">.  </w:t>
      </w:r>
      <w:smartTag w:uri="urn:schemas-microsoft-com:office:smarttags" w:element="City">
        <w:r w:rsidR="00780717">
          <w:t>Albany</w:t>
        </w:r>
      </w:smartTag>
      <w:r w:rsidR="00780717">
        <w:t xml:space="preserve">:  </w:t>
      </w:r>
      <w:smartTag w:uri="urn:schemas-microsoft-com:office:smarttags" w:element="PlaceType">
        <w:r w:rsidR="00780717">
          <w:t>State</w:t>
        </w:r>
      </w:smartTag>
      <w:r w:rsidR="00780717">
        <w:t xml:space="preserve"> </w:t>
      </w:r>
      <w:smartTag w:uri="urn:schemas-microsoft-com:office:smarttags" w:element="PlaceType">
        <w:r w:rsidR="00780717">
          <w:t>University</w:t>
        </w:r>
      </w:smartTag>
      <w:r w:rsidR="00780717">
        <w:t xml:space="preserve"> of </w:t>
      </w:r>
      <w:smartTag w:uri="urn:schemas-microsoft-com:office:smarttags" w:element="place">
        <w:smartTag w:uri="urn:schemas-microsoft-com:office:smarttags" w:element="State">
          <w:r w:rsidR="00780717">
            <w:t>New York</w:t>
          </w:r>
        </w:smartTag>
      </w:smartTag>
      <w:r w:rsidR="00780717">
        <w:t xml:space="preserve"> Press.  Pp. 119-135.</w:t>
      </w:r>
    </w:p>
    <w:p w:rsidR="00780717" w:rsidRDefault="00780717" w:rsidP="00780717">
      <w:pPr>
        <w:numPr>
          <w:ilvl w:val="0"/>
          <w:numId w:val="15"/>
        </w:numPr>
        <w:overflowPunct w:val="0"/>
        <w:autoSpaceDE w:val="0"/>
        <w:autoSpaceDN w:val="0"/>
        <w:adjustRightInd w:val="0"/>
        <w:textAlignment w:val="baseline"/>
      </w:pPr>
      <w:r>
        <w:t xml:space="preserve">Ohlson, Caren I.  2004.  “Resistance without Borders: An Exploration of Buddhist Nuns across Cultures.”  In Karma Lekshe Tsomo, ed.  </w:t>
      </w:r>
      <w:r>
        <w:rPr>
          <w:u w:val="single"/>
        </w:rPr>
        <w:t>Buddhist Women and Social Justice: Ideas, Challenges, and Achievements</w:t>
      </w:r>
      <w:r>
        <w:t xml:space="preserve">.  </w:t>
      </w:r>
      <w:smartTag w:uri="urn:schemas-microsoft-com:office:smarttags" w:element="City">
        <w:r>
          <w:t>Albany</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New York</w:t>
          </w:r>
        </w:smartTag>
      </w:smartTag>
      <w:r>
        <w:t xml:space="preserve"> Press.  Pp. 233-252.</w:t>
      </w:r>
    </w:p>
    <w:p w:rsidR="00C4456B" w:rsidRPr="00751E88" w:rsidRDefault="00C4456B" w:rsidP="00C4456B">
      <w:pPr>
        <w:pStyle w:val="Hanging2"/>
        <w:numPr>
          <w:ilvl w:val="0"/>
          <w:numId w:val="15"/>
        </w:numPr>
      </w:pPr>
      <w:r w:rsidRPr="00751E88">
        <w:t>Mrozik,</w:t>
      </w:r>
      <w:r w:rsidRPr="00CA694D">
        <w:t xml:space="preserve"> Susan</w:t>
      </w:r>
      <w:r w:rsidR="00EF2113">
        <w:t>n</w:t>
      </w:r>
      <w:r w:rsidRPr="00CA694D">
        <w:t>e</w:t>
      </w:r>
      <w:r>
        <w:t>.</w:t>
      </w:r>
      <w:r w:rsidRPr="00751E88">
        <w:t xml:space="preserve"> 2009</w:t>
      </w:r>
      <w:r>
        <w:t>.</w:t>
      </w:r>
      <w:r w:rsidRPr="00751E88">
        <w:t xml:space="preserve"> “A Robed Revolution: The Contemporary Buddhist Nun’s Movement” </w:t>
      </w:r>
      <w:r w:rsidRPr="00751E88">
        <w:rPr>
          <w:i/>
          <w:iCs/>
        </w:rPr>
        <w:t>Religion Compass</w:t>
      </w:r>
      <w:r>
        <w:rPr>
          <w:iCs/>
        </w:rPr>
        <w:t>.</w:t>
      </w:r>
      <w:r w:rsidRPr="00751E88">
        <w:rPr>
          <w:i/>
          <w:iCs/>
        </w:rPr>
        <w:t xml:space="preserve"> </w:t>
      </w:r>
    </w:p>
    <w:p w:rsidR="00780717" w:rsidRPr="00780717" w:rsidRDefault="00780717" w:rsidP="00780717">
      <w:pPr>
        <w:tabs>
          <w:tab w:val="left" w:pos="1080"/>
        </w:tabs>
      </w:pPr>
    </w:p>
    <w:p w:rsidR="00971B4B" w:rsidRPr="00D071FA" w:rsidRDefault="00971B4B" w:rsidP="00171357">
      <w:pPr>
        <w:keepNext/>
        <w:tabs>
          <w:tab w:val="left" w:pos="1080"/>
        </w:tabs>
      </w:pPr>
      <w:r>
        <w:rPr>
          <w:b/>
        </w:rPr>
        <w:t xml:space="preserve">May </w:t>
      </w:r>
      <w:r w:rsidR="00A06E00">
        <w:rPr>
          <w:b/>
        </w:rPr>
        <w:t>6</w:t>
      </w:r>
      <w:r w:rsidR="00474BA3">
        <w:rPr>
          <w:b/>
        </w:rPr>
        <w:tab/>
        <w:t>Gender and Race</w:t>
      </w:r>
      <w:r w:rsidR="00D071FA">
        <w:rPr>
          <w:b/>
        </w:rPr>
        <w:t xml:space="preserve">, </w:t>
      </w:r>
      <w:r w:rsidR="00D071FA" w:rsidRPr="00D071FA">
        <w:t>and</w:t>
      </w:r>
      <w:r w:rsidR="00D071FA">
        <w:rPr>
          <w:b/>
        </w:rPr>
        <w:t xml:space="preserve"> </w:t>
      </w:r>
      <w:r w:rsidR="00D071FA" w:rsidRPr="00D071FA">
        <w:rPr>
          <w:b/>
        </w:rPr>
        <w:t>Conclusions</w:t>
      </w:r>
      <w:r w:rsidR="00D071FA">
        <w:t>.</w:t>
      </w:r>
    </w:p>
    <w:p w:rsidR="00A06E00" w:rsidRDefault="00A06E00" w:rsidP="007B0952">
      <w:pPr>
        <w:numPr>
          <w:ilvl w:val="0"/>
          <w:numId w:val="16"/>
        </w:numPr>
        <w:overflowPunct w:val="0"/>
        <w:autoSpaceDE w:val="0"/>
        <w:autoSpaceDN w:val="0"/>
        <w:adjustRightInd w:val="0"/>
        <w:textAlignment w:val="baseline"/>
        <w:rPr>
          <w:rFonts w:eastAsia="Calibri"/>
        </w:rPr>
      </w:pPr>
      <w:r>
        <w:rPr>
          <w:rFonts w:eastAsia="Calibri"/>
        </w:rPr>
        <w:t xml:space="preserve">Smith, Sharon.  2003.  “Widening the Circle: Communities of Color and Western Buddhist convert </w:t>
      </w:r>
      <w:r>
        <w:rPr>
          <w:rFonts w:eastAsia="Calibri"/>
          <w:i/>
        </w:rPr>
        <w:t>sanghas</w:t>
      </w:r>
      <w:r>
        <w:rPr>
          <w:rFonts w:eastAsia="Calibri"/>
        </w:rPr>
        <w:t xml:space="preserve">.”  In </w:t>
      </w:r>
      <w:r w:rsidRPr="00E51932">
        <w:t xml:space="preserve">Christopher Queen, Charles Prebish, &amp; Damien Keown, eds.  </w:t>
      </w:r>
      <w:r w:rsidRPr="00E51932">
        <w:rPr>
          <w:u w:val="single"/>
        </w:rPr>
        <w:t>Action Dharma: New Studies in Engaged Buddhism</w:t>
      </w:r>
      <w:r w:rsidRPr="00E51932">
        <w:t>.  London: RoutledgeCurzon.  Pp.</w:t>
      </w:r>
      <w:r>
        <w:t xml:space="preserve"> 220-236.</w:t>
      </w:r>
    </w:p>
    <w:p w:rsidR="007B0952" w:rsidRDefault="007B0952" w:rsidP="007B0952">
      <w:pPr>
        <w:numPr>
          <w:ilvl w:val="0"/>
          <w:numId w:val="16"/>
        </w:numPr>
        <w:overflowPunct w:val="0"/>
        <w:autoSpaceDE w:val="0"/>
        <w:autoSpaceDN w:val="0"/>
        <w:adjustRightInd w:val="0"/>
        <w:textAlignment w:val="baseline"/>
        <w:rPr>
          <w:rFonts w:eastAsia="Calibri"/>
        </w:rPr>
      </w:pPr>
      <w:r>
        <w:rPr>
          <w:rFonts w:eastAsia="Calibri"/>
        </w:rPr>
        <w:t xml:space="preserve">Willis, Jan.  1996.  “Buddhism and Race:  An African-American Baptist-Buddhist Perspective.”  In Marianne Dresser, ed.  </w:t>
      </w:r>
      <w:r>
        <w:rPr>
          <w:rFonts w:eastAsia="Calibri"/>
          <w:u w:val="single"/>
        </w:rPr>
        <w:t>Buddhist Women on the Edge</w:t>
      </w:r>
      <w:r>
        <w:rPr>
          <w:rFonts w:eastAsia="Calibri"/>
        </w:rPr>
        <w:t xml:space="preserve">.  </w:t>
      </w:r>
      <w:smartTag w:uri="urn:schemas-microsoft-com:office:smarttags" w:element="City">
        <w:r>
          <w:rPr>
            <w:rFonts w:eastAsia="Calibri"/>
          </w:rPr>
          <w:t>Berkeley</w:t>
        </w:r>
      </w:smartTag>
      <w:r>
        <w:rPr>
          <w:rFonts w:eastAsia="Calibri"/>
        </w:rPr>
        <w:t xml:space="preserve">: </w:t>
      </w:r>
      <w:smartTag w:uri="urn:schemas-microsoft-com:office:smarttags" w:element="place">
        <w:r>
          <w:rPr>
            <w:rFonts w:eastAsia="Calibri"/>
          </w:rPr>
          <w:t>North Atlantic</w:t>
        </w:r>
      </w:smartTag>
      <w:r>
        <w:rPr>
          <w:rFonts w:eastAsia="Calibri"/>
        </w:rPr>
        <w:t xml:space="preserve"> Books.  Pp. 81-91.</w:t>
      </w:r>
    </w:p>
    <w:p w:rsidR="007B0952" w:rsidRDefault="007B0952" w:rsidP="007B0952">
      <w:pPr>
        <w:numPr>
          <w:ilvl w:val="0"/>
          <w:numId w:val="16"/>
        </w:numPr>
        <w:overflowPunct w:val="0"/>
        <w:autoSpaceDE w:val="0"/>
        <w:autoSpaceDN w:val="0"/>
        <w:adjustRightInd w:val="0"/>
        <w:textAlignment w:val="baseline"/>
        <w:rPr>
          <w:rFonts w:eastAsia="Calibri"/>
        </w:rPr>
      </w:pPr>
      <w:r>
        <w:rPr>
          <w:rFonts w:eastAsia="Calibri"/>
        </w:rPr>
        <w:t xml:space="preserve">Pierce, Lori.  2000.  “Diversity as Practice: Thinking about Race and “American” Buddhism.”  In Karma Lekshe Tsomo, ed.  </w:t>
      </w:r>
      <w:r>
        <w:rPr>
          <w:rFonts w:eastAsia="Calibri"/>
          <w:u w:val="single"/>
        </w:rPr>
        <w:t>Innovative Buddhist Women: Swimming Against the Stream</w:t>
      </w:r>
      <w:r>
        <w:rPr>
          <w:rFonts w:eastAsia="Calibri"/>
        </w:rPr>
        <w:t xml:space="preserve">.  </w:t>
      </w:r>
      <w:smartTag w:uri="urn:schemas-microsoft-com:office:smarttags" w:element="City">
        <w:r>
          <w:rPr>
            <w:rFonts w:eastAsia="Calibri"/>
          </w:rPr>
          <w:t>Richmond</w:t>
        </w:r>
      </w:smartTag>
      <w:r>
        <w:rPr>
          <w:rFonts w:eastAsia="Calibri"/>
        </w:rPr>
        <w:t xml:space="preserve">, </w:t>
      </w:r>
      <w:smartTag w:uri="urn:schemas-microsoft-com:office:smarttags" w:element="place">
        <w:r>
          <w:rPr>
            <w:rFonts w:eastAsia="Calibri"/>
          </w:rPr>
          <w:t>Surrey</w:t>
        </w:r>
      </w:smartTag>
      <w:r>
        <w:rPr>
          <w:rFonts w:eastAsia="Calibri"/>
        </w:rPr>
        <w:t>: Curzon.  Pp. 277-284.</w:t>
      </w:r>
    </w:p>
    <w:p w:rsidR="00616462" w:rsidRDefault="007B0952" w:rsidP="00616462">
      <w:pPr>
        <w:numPr>
          <w:ilvl w:val="0"/>
          <w:numId w:val="16"/>
        </w:numPr>
        <w:overflowPunct w:val="0"/>
        <w:autoSpaceDE w:val="0"/>
        <w:autoSpaceDN w:val="0"/>
        <w:adjustRightInd w:val="0"/>
        <w:textAlignment w:val="baseline"/>
        <w:rPr>
          <w:rFonts w:eastAsia="Calibri"/>
        </w:rPr>
      </w:pPr>
      <w:r>
        <w:rPr>
          <w:rFonts w:eastAsia="Calibri"/>
        </w:rPr>
        <w:t xml:space="preserve">hooks, bell.  1996.  “Contemplation and Transformation.” In Marianne Dresser, ed.  </w:t>
      </w:r>
      <w:r>
        <w:rPr>
          <w:rFonts w:eastAsia="Calibri"/>
          <w:u w:val="single"/>
        </w:rPr>
        <w:t>Buddhist Women on the Edge</w:t>
      </w:r>
      <w:r>
        <w:rPr>
          <w:rFonts w:eastAsia="Calibri"/>
        </w:rPr>
        <w:t xml:space="preserve">.  </w:t>
      </w:r>
      <w:smartTag w:uri="urn:schemas-microsoft-com:office:smarttags" w:element="City">
        <w:r>
          <w:rPr>
            <w:rFonts w:eastAsia="Calibri"/>
          </w:rPr>
          <w:t>Berkeley</w:t>
        </w:r>
      </w:smartTag>
      <w:r>
        <w:rPr>
          <w:rFonts w:eastAsia="Calibri"/>
        </w:rPr>
        <w:t xml:space="preserve">: </w:t>
      </w:r>
      <w:smartTag w:uri="urn:schemas-microsoft-com:office:smarttags" w:element="place">
        <w:r>
          <w:rPr>
            <w:rFonts w:eastAsia="Calibri"/>
          </w:rPr>
          <w:t>North Atlantic</w:t>
        </w:r>
      </w:smartTag>
      <w:r>
        <w:rPr>
          <w:rFonts w:eastAsia="Calibri"/>
        </w:rPr>
        <w:t xml:space="preserve"> Books.  Pp. 287-292.</w:t>
      </w:r>
    </w:p>
    <w:p w:rsidR="007B0952" w:rsidRDefault="007B0952" w:rsidP="007B0952">
      <w:pPr>
        <w:numPr>
          <w:ilvl w:val="0"/>
          <w:numId w:val="16"/>
        </w:numPr>
        <w:overflowPunct w:val="0"/>
        <w:autoSpaceDE w:val="0"/>
        <w:autoSpaceDN w:val="0"/>
        <w:adjustRightInd w:val="0"/>
        <w:textAlignment w:val="baseline"/>
        <w:rPr>
          <w:rFonts w:eastAsia="Calibri"/>
        </w:rPr>
      </w:pPr>
      <w:r>
        <w:rPr>
          <w:rFonts w:eastAsia="Calibri"/>
        </w:rPr>
        <w:t xml:space="preserve">King, Sallie B.  </w:t>
      </w:r>
      <w:r>
        <w:rPr>
          <w:rFonts w:eastAsia="Calibri"/>
          <w:u w:val="single"/>
        </w:rPr>
        <w:t>Being Benevolence</w:t>
      </w:r>
      <w:r>
        <w:rPr>
          <w:rFonts w:eastAsia="Calibri"/>
        </w:rPr>
        <w:t>.</w:t>
      </w:r>
      <w:r>
        <w:t xml:space="preserve"> Ch. 8, “Conclusion.</w:t>
      </w:r>
      <w:r>
        <w:rPr>
          <w:rFonts w:eastAsia="Calibri"/>
        </w:rPr>
        <w:t>” Pp. 229-249.</w:t>
      </w:r>
    </w:p>
    <w:p w:rsidR="00474BA3" w:rsidRDefault="00474BA3" w:rsidP="00474BA3">
      <w:pPr>
        <w:tabs>
          <w:tab w:val="left" w:pos="1080"/>
        </w:tabs>
      </w:pPr>
    </w:p>
    <w:p w:rsidR="00BD0572" w:rsidRPr="00474BA3" w:rsidRDefault="00BD0572" w:rsidP="00474BA3">
      <w:pPr>
        <w:tabs>
          <w:tab w:val="left" w:pos="1080"/>
        </w:tabs>
      </w:pPr>
    </w:p>
    <w:p w:rsidR="00971B4B" w:rsidRPr="00161D0E" w:rsidRDefault="00A06E00" w:rsidP="000F72AE">
      <w:pPr>
        <w:pStyle w:val="ListParagraph"/>
        <w:numPr>
          <w:ilvl w:val="0"/>
          <w:numId w:val="19"/>
        </w:numPr>
        <w:rPr>
          <w:b/>
        </w:rPr>
      </w:pPr>
      <w:r>
        <w:rPr>
          <w:b/>
          <w:i/>
        </w:rPr>
        <w:t>Wednesday</w:t>
      </w:r>
      <w:r w:rsidR="000F72AE" w:rsidRPr="00161D0E">
        <w:rPr>
          <w:b/>
          <w:i/>
        </w:rPr>
        <w:t>, May 1</w:t>
      </w:r>
      <w:r>
        <w:rPr>
          <w:b/>
          <w:i/>
        </w:rPr>
        <w:t>3</w:t>
      </w:r>
      <w:r w:rsidR="000F72AE" w:rsidRPr="00161D0E">
        <w:rPr>
          <w:b/>
          <w:i/>
        </w:rPr>
        <w:t xml:space="preserve">: </w:t>
      </w:r>
      <w:r w:rsidR="00161D0E" w:rsidRPr="00161D0E">
        <w:rPr>
          <w:b/>
          <w:i/>
        </w:rPr>
        <w:t xml:space="preserve">Comparative or Case Study </w:t>
      </w:r>
      <w:r>
        <w:rPr>
          <w:b/>
          <w:i/>
        </w:rPr>
        <w:t>Paper</w:t>
      </w:r>
      <w:r w:rsidR="00161D0E" w:rsidRPr="00161D0E">
        <w:rPr>
          <w:b/>
          <w:i/>
        </w:rPr>
        <w:t xml:space="preserve"> </w:t>
      </w:r>
      <w:r w:rsidR="000F72AE" w:rsidRPr="00161D0E">
        <w:rPr>
          <w:b/>
          <w:i/>
        </w:rPr>
        <w:t>due by 3 p.m.</w:t>
      </w:r>
    </w:p>
    <w:sectPr w:rsidR="00971B4B" w:rsidRPr="00161D0E" w:rsidSect="00B055ED">
      <w:footerReference w:type="default" r:id="rId10"/>
      <w:pgSz w:w="12240" w:h="15840"/>
      <w:pgMar w:top="1008" w:right="1008"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94D" w:rsidRDefault="0084694D" w:rsidP="00D4291F">
      <w:r>
        <w:separator/>
      </w:r>
    </w:p>
  </w:endnote>
  <w:endnote w:type="continuationSeparator" w:id="1">
    <w:p w:rsidR="0084694D" w:rsidRDefault="0084694D" w:rsidP="00D42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29427"/>
      <w:docPartObj>
        <w:docPartGallery w:val="Page Numbers (Bottom of Page)"/>
        <w:docPartUnique/>
      </w:docPartObj>
    </w:sdtPr>
    <w:sdtContent>
      <w:p w:rsidR="00C55D26" w:rsidRDefault="004B6F5D">
        <w:pPr>
          <w:pStyle w:val="Footer"/>
          <w:jc w:val="center"/>
        </w:pPr>
        <w:fldSimple w:instr=" PAGE   \* MERGEFORMAT ">
          <w:r w:rsidR="001A1A4F">
            <w:rPr>
              <w:noProof/>
            </w:rPr>
            <w:t>3</w:t>
          </w:r>
        </w:fldSimple>
      </w:p>
    </w:sdtContent>
  </w:sdt>
  <w:p w:rsidR="00C55D26" w:rsidRDefault="00C55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94D" w:rsidRDefault="0084694D" w:rsidP="00D4291F">
      <w:r>
        <w:separator/>
      </w:r>
    </w:p>
  </w:footnote>
  <w:footnote w:type="continuationSeparator" w:id="1">
    <w:p w:rsidR="0084694D" w:rsidRDefault="0084694D" w:rsidP="00D4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15pt;height:9.15pt" o:bullet="t">
        <v:imagedata r:id="rId1" o:title="BD10268_"/>
      </v:shape>
    </w:pict>
  </w:numPicBullet>
  <w:abstractNum w:abstractNumId="0">
    <w:nsid w:val="0F805215"/>
    <w:multiLevelType w:val="hybridMultilevel"/>
    <w:tmpl w:val="8E9C75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07A31CE"/>
    <w:multiLevelType w:val="hybridMultilevel"/>
    <w:tmpl w:val="FD286DEE"/>
    <w:lvl w:ilvl="0" w:tplc="534CE21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0059AB"/>
    <w:multiLevelType w:val="hybridMultilevel"/>
    <w:tmpl w:val="68B0B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DA213A"/>
    <w:multiLevelType w:val="hybridMultilevel"/>
    <w:tmpl w:val="CAA6FC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996114C"/>
    <w:multiLevelType w:val="hybridMultilevel"/>
    <w:tmpl w:val="7D1ABB68"/>
    <w:lvl w:ilvl="0" w:tplc="BDB436F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ED71C5"/>
    <w:multiLevelType w:val="hybridMultilevel"/>
    <w:tmpl w:val="E2FEB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BF9122B"/>
    <w:multiLevelType w:val="hybridMultilevel"/>
    <w:tmpl w:val="65D2C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051AA7"/>
    <w:multiLevelType w:val="hybridMultilevel"/>
    <w:tmpl w:val="7F8CA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D404863"/>
    <w:multiLevelType w:val="hybridMultilevel"/>
    <w:tmpl w:val="91025D1A"/>
    <w:lvl w:ilvl="0" w:tplc="534CE21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55B954D0"/>
    <w:multiLevelType w:val="hybridMultilevel"/>
    <w:tmpl w:val="08A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EC4396"/>
    <w:multiLevelType w:val="hybridMultilevel"/>
    <w:tmpl w:val="1E842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D7478FE"/>
    <w:multiLevelType w:val="hybridMultilevel"/>
    <w:tmpl w:val="16BC6E02"/>
    <w:lvl w:ilvl="0" w:tplc="534CE21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67E46387"/>
    <w:multiLevelType w:val="hybridMultilevel"/>
    <w:tmpl w:val="0DDAA626"/>
    <w:lvl w:ilvl="0" w:tplc="BDB436F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14F89"/>
    <w:multiLevelType w:val="hybridMultilevel"/>
    <w:tmpl w:val="B7C6C45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280661F"/>
    <w:multiLevelType w:val="hybridMultilevel"/>
    <w:tmpl w:val="E1B46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73445AC"/>
    <w:multiLevelType w:val="hybridMultilevel"/>
    <w:tmpl w:val="2A682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93B0F94"/>
    <w:multiLevelType w:val="hybridMultilevel"/>
    <w:tmpl w:val="971A34F0"/>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B9B2A70"/>
    <w:multiLevelType w:val="hybridMultilevel"/>
    <w:tmpl w:val="E4321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CCF57FC"/>
    <w:multiLevelType w:val="hybridMultilevel"/>
    <w:tmpl w:val="4B3A4DA4"/>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FD14F6D"/>
    <w:multiLevelType w:val="hybridMultilevel"/>
    <w:tmpl w:val="83A85CF2"/>
    <w:lvl w:ilvl="0" w:tplc="534CE216">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3"/>
  </w:num>
  <w:num w:numId="2">
    <w:abstractNumId w:val="6"/>
  </w:num>
  <w:num w:numId="3">
    <w:abstractNumId w:val="2"/>
  </w:num>
  <w:num w:numId="4">
    <w:abstractNumId w:val="1"/>
  </w:num>
  <w:num w:numId="5">
    <w:abstractNumId w:val="16"/>
  </w:num>
  <w:num w:numId="6">
    <w:abstractNumId w:val="8"/>
  </w:num>
  <w:num w:numId="7">
    <w:abstractNumId w:val="0"/>
  </w:num>
  <w:num w:numId="8">
    <w:abstractNumId w:val="7"/>
  </w:num>
  <w:num w:numId="9">
    <w:abstractNumId w:val="15"/>
  </w:num>
  <w:num w:numId="10">
    <w:abstractNumId w:val="10"/>
  </w:num>
  <w:num w:numId="11">
    <w:abstractNumId w:val="18"/>
  </w:num>
  <w:num w:numId="12">
    <w:abstractNumId w:val="17"/>
  </w:num>
  <w:num w:numId="13">
    <w:abstractNumId w:val="9"/>
  </w:num>
  <w:num w:numId="14">
    <w:abstractNumId w:val="5"/>
  </w:num>
  <w:num w:numId="15">
    <w:abstractNumId w:val="14"/>
  </w:num>
  <w:num w:numId="16">
    <w:abstractNumId w:val="3"/>
  </w:num>
  <w:num w:numId="17">
    <w:abstractNumId w:val="19"/>
  </w:num>
  <w:num w:numId="18">
    <w:abstractNumId w:val="11"/>
  </w:num>
  <w:num w:numId="19">
    <w:abstractNumId w:val="1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5224"/>
  <w:defaultTabStop w:val="720"/>
  <w:characterSpacingControl w:val="doNotCompress"/>
  <w:footnotePr>
    <w:footnote w:id="0"/>
    <w:footnote w:id="1"/>
  </w:footnotePr>
  <w:endnotePr>
    <w:endnote w:id="0"/>
    <w:endnote w:id="1"/>
  </w:endnotePr>
  <w:compat/>
  <w:rsids>
    <w:rsidRoot w:val="00971B4B"/>
    <w:rsid w:val="00006905"/>
    <w:rsid w:val="000114B5"/>
    <w:rsid w:val="00021E23"/>
    <w:rsid w:val="00023054"/>
    <w:rsid w:val="0003410F"/>
    <w:rsid w:val="00072136"/>
    <w:rsid w:val="000F72AE"/>
    <w:rsid w:val="00111550"/>
    <w:rsid w:val="00161D0E"/>
    <w:rsid w:val="00171357"/>
    <w:rsid w:val="00184310"/>
    <w:rsid w:val="001A1A4F"/>
    <w:rsid w:val="001C2408"/>
    <w:rsid w:val="001D45E7"/>
    <w:rsid w:val="001E226A"/>
    <w:rsid w:val="002044F8"/>
    <w:rsid w:val="00263870"/>
    <w:rsid w:val="002769CB"/>
    <w:rsid w:val="00301FD2"/>
    <w:rsid w:val="00311B1B"/>
    <w:rsid w:val="00323664"/>
    <w:rsid w:val="00332801"/>
    <w:rsid w:val="0035035D"/>
    <w:rsid w:val="00375DF9"/>
    <w:rsid w:val="00442CD9"/>
    <w:rsid w:val="00443826"/>
    <w:rsid w:val="00456BAF"/>
    <w:rsid w:val="00474BA3"/>
    <w:rsid w:val="00481F21"/>
    <w:rsid w:val="004B6F5D"/>
    <w:rsid w:val="004F71F8"/>
    <w:rsid w:val="00521715"/>
    <w:rsid w:val="005451A2"/>
    <w:rsid w:val="005C1A21"/>
    <w:rsid w:val="00616462"/>
    <w:rsid w:val="00616E70"/>
    <w:rsid w:val="0062762E"/>
    <w:rsid w:val="00645536"/>
    <w:rsid w:val="0069567D"/>
    <w:rsid w:val="006A09A5"/>
    <w:rsid w:val="006F7723"/>
    <w:rsid w:val="00732728"/>
    <w:rsid w:val="00780717"/>
    <w:rsid w:val="007822D6"/>
    <w:rsid w:val="007B0952"/>
    <w:rsid w:val="007B68F6"/>
    <w:rsid w:val="00831703"/>
    <w:rsid w:val="008467FE"/>
    <w:rsid w:val="0084694D"/>
    <w:rsid w:val="00865832"/>
    <w:rsid w:val="00873101"/>
    <w:rsid w:val="00885D8F"/>
    <w:rsid w:val="0089282E"/>
    <w:rsid w:val="008C53CA"/>
    <w:rsid w:val="008D767E"/>
    <w:rsid w:val="00971B4B"/>
    <w:rsid w:val="00992D31"/>
    <w:rsid w:val="0099688F"/>
    <w:rsid w:val="009B6E13"/>
    <w:rsid w:val="00A01D8B"/>
    <w:rsid w:val="00A06E00"/>
    <w:rsid w:val="00A419C3"/>
    <w:rsid w:val="00A6061B"/>
    <w:rsid w:val="00A60850"/>
    <w:rsid w:val="00A61BB6"/>
    <w:rsid w:val="00A9731F"/>
    <w:rsid w:val="00AC229B"/>
    <w:rsid w:val="00AD196A"/>
    <w:rsid w:val="00B01AE0"/>
    <w:rsid w:val="00B055ED"/>
    <w:rsid w:val="00B437DA"/>
    <w:rsid w:val="00B5261D"/>
    <w:rsid w:val="00B64B28"/>
    <w:rsid w:val="00B87444"/>
    <w:rsid w:val="00BA5BD4"/>
    <w:rsid w:val="00BD0572"/>
    <w:rsid w:val="00C147B4"/>
    <w:rsid w:val="00C3237D"/>
    <w:rsid w:val="00C4456B"/>
    <w:rsid w:val="00C55D26"/>
    <w:rsid w:val="00C67A97"/>
    <w:rsid w:val="00D071FA"/>
    <w:rsid w:val="00D4291F"/>
    <w:rsid w:val="00D45E21"/>
    <w:rsid w:val="00D75C76"/>
    <w:rsid w:val="00D84CBB"/>
    <w:rsid w:val="00E3447D"/>
    <w:rsid w:val="00E53758"/>
    <w:rsid w:val="00EF2113"/>
    <w:rsid w:val="00F00211"/>
    <w:rsid w:val="00F103C2"/>
    <w:rsid w:val="00F52B7A"/>
    <w:rsid w:val="00F8388B"/>
    <w:rsid w:val="00FA7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0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43826"/>
    <w:pPr>
      <w:overflowPunct w:val="0"/>
      <w:autoSpaceDE w:val="0"/>
      <w:autoSpaceDN w:val="0"/>
      <w:adjustRightInd w:val="0"/>
      <w:spacing w:before="200" w:after="280"/>
      <w:ind w:left="936" w:right="936"/>
      <w:textAlignment w:val="baseline"/>
    </w:pPr>
    <w:rPr>
      <w:rFonts w:asciiTheme="minorHAnsi" w:hAnsiTheme="minorHAnsi"/>
      <w:bCs/>
      <w:iCs/>
    </w:rPr>
  </w:style>
  <w:style w:type="character" w:customStyle="1" w:styleId="IntenseQuoteChar">
    <w:name w:val="Intense Quote Char"/>
    <w:basedOn w:val="DefaultParagraphFont"/>
    <w:link w:val="IntenseQuote"/>
    <w:uiPriority w:val="30"/>
    <w:rsid w:val="00443826"/>
    <w:rPr>
      <w:bCs/>
      <w:iCs/>
      <w:sz w:val="24"/>
    </w:rPr>
  </w:style>
  <w:style w:type="paragraph" w:customStyle="1" w:styleId="NormalParagraph">
    <w:name w:val="Normal Paragraph"/>
    <w:basedOn w:val="Normal"/>
    <w:qFormat/>
    <w:rsid w:val="00B01AE0"/>
    <w:pPr>
      <w:spacing w:line="480" w:lineRule="auto"/>
      <w:ind w:firstLine="720"/>
    </w:pPr>
  </w:style>
  <w:style w:type="paragraph" w:customStyle="1" w:styleId="Hanging">
    <w:name w:val="Hanging"/>
    <w:basedOn w:val="Normal"/>
    <w:rsid w:val="00B437DA"/>
    <w:pPr>
      <w:overflowPunct w:val="0"/>
      <w:autoSpaceDE w:val="0"/>
      <w:autoSpaceDN w:val="0"/>
      <w:adjustRightInd w:val="0"/>
      <w:ind w:left="720" w:hanging="720"/>
      <w:textAlignment w:val="baseline"/>
    </w:pPr>
    <w:rPr>
      <w:rFonts w:eastAsia="Times New Roman"/>
    </w:rPr>
  </w:style>
  <w:style w:type="paragraph" w:styleId="ListParagraph">
    <w:name w:val="List Paragraph"/>
    <w:basedOn w:val="Normal"/>
    <w:uiPriority w:val="34"/>
    <w:qFormat/>
    <w:rsid w:val="00023054"/>
    <w:pPr>
      <w:ind w:left="720"/>
      <w:contextualSpacing/>
    </w:pPr>
  </w:style>
  <w:style w:type="paragraph" w:styleId="Header">
    <w:name w:val="header"/>
    <w:basedOn w:val="Normal"/>
    <w:link w:val="HeaderChar"/>
    <w:uiPriority w:val="99"/>
    <w:semiHidden/>
    <w:unhideWhenUsed/>
    <w:rsid w:val="00D4291F"/>
    <w:pPr>
      <w:tabs>
        <w:tab w:val="center" w:pos="4680"/>
        <w:tab w:val="right" w:pos="9360"/>
      </w:tabs>
    </w:pPr>
  </w:style>
  <w:style w:type="character" w:customStyle="1" w:styleId="HeaderChar">
    <w:name w:val="Header Char"/>
    <w:basedOn w:val="DefaultParagraphFont"/>
    <w:link w:val="Header"/>
    <w:uiPriority w:val="99"/>
    <w:semiHidden/>
    <w:rsid w:val="00D4291F"/>
    <w:rPr>
      <w:sz w:val="24"/>
    </w:rPr>
  </w:style>
  <w:style w:type="paragraph" w:styleId="Footer">
    <w:name w:val="footer"/>
    <w:basedOn w:val="Normal"/>
    <w:link w:val="FooterChar"/>
    <w:uiPriority w:val="99"/>
    <w:unhideWhenUsed/>
    <w:rsid w:val="00D4291F"/>
    <w:pPr>
      <w:tabs>
        <w:tab w:val="center" w:pos="4680"/>
        <w:tab w:val="right" w:pos="9360"/>
      </w:tabs>
    </w:pPr>
  </w:style>
  <w:style w:type="character" w:customStyle="1" w:styleId="FooterChar">
    <w:name w:val="Footer Char"/>
    <w:basedOn w:val="DefaultParagraphFont"/>
    <w:link w:val="Footer"/>
    <w:uiPriority w:val="99"/>
    <w:rsid w:val="00D4291F"/>
    <w:rPr>
      <w:sz w:val="24"/>
    </w:rPr>
  </w:style>
  <w:style w:type="paragraph" w:customStyle="1" w:styleId="Hanging2">
    <w:name w:val="Hanging 2"/>
    <w:basedOn w:val="Normal"/>
    <w:link w:val="Hanging2Char"/>
    <w:rsid w:val="00A60850"/>
    <w:pPr>
      <w:tabs>
        <w:tab w:val="left" w:pos="385"/>
        <w:tab w:val="left" w:pos="1760"/>
      </w:tabs>
      <w:ind w:left="389" w:hanging="389"/>
    </w:pPr>
    <w:rPr>
      <w:rFonts w:eastAsia="Times New Roman"/>
      <w:bCs/>
      <w:szCs w:val="24"/>
    </w:rPr>
  </w:style>
  <w:style w:type="character" w:customStyle="1" w:styleId="Hanging2Char">
    <w:name w:val="Hanging 2 Char"/>
    <w:basedOn w:val="DefaultParagraphFont"/>
    <w:link w:val="Hanging2"/>
    <w:rsid w:val="00A60850"/>
    <w:rPr>
      <w:rFonts w:eastAsia="Times New Roman"/>
      <w:bCs/>
      <w:sz w:val="24"/>
      <w:szCs w:val="24"/>
    </w:rPr>
  </w:style>
  <w:style w:type="character" w:styleId="Hyperlink">
    <w:name w:val="Hyperlink"/>
    <w:basedOn w:val="DefaultParagraphFont"/>
    <w:uiPriority w:val="99"/>
    <w:unhideWhenUsed/>
    <w:rsid w:val="00873101"/>
    <w:rPr>
      <w:color w:val="0000FF" w:themeColor="hyperlink"/>
      <w:u w:val="single"/>
    </w:rPr>
  </w:style>
  <w:style w:type="paragraph" w:styleId="BalloonText">
    <w:name w:val="Balloon Text"/>
    <w:basedOn w:val="Normal"/>
    <w:link w:val="BalloonTextChar"/>
    <w:uiPriority w:val="99"/>
    <w:semiHidden/>
    <w:unhideWhenUsed/>
    <w:rsid w:val="00442CD9"/>
    <w:rPr>
      <w:rFonts w:ascii="Tahoma" w:hAnsi="Tahoma" w:cs="Tahoma"/>
      <w:sz w:val="16"/>
      <w:szCs w:val="16"/>
    </w:rPr>
  </w:style>
  <w:style w:type="character" w:customStyle="1" w:styleId="BalloonTextChar">
    <w:name w:val="Balloon Text Char"/>
    <w:basedOn w:val="DefaultParagraphFont"/>
    <w:link w:val="BalloonText"/>
    <w:uiPriority w:val="99"/>
    <w:semiHidden/>
    <w:rsid w:val="00442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herst.edu/academiclife/departments/courses/0809S/RELI/RELI-28-0809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515B59-4217-4A89-ACFB-6D3E161E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7</cp:revision>
  <cp:lastPrinted>2009-01-19T22:27:00Z</cp:lastPrinted>
  <dcterms:created xsi:type="dcterms:W3CDTF">2009-01-26T23:32:00Z</dcterms:created>
  <dcterms:modified xsi:type="dcterms:W3CDTF">2009-01-28T14:47:00Z</dcterms:modified>
</cp:coreProperties>
</file>